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8770E" w:rsidR="54A46CAC" w:rsidP="5521AB01" w:rsidRDefault="54A46CAC" w14:paraId="38C97714" w14:textId="3CE2E5C4">
      <w:pPr>
        <w:pStyle w:val="Heading1"/>
        <w:spacing w:before="33"/>
        <w:ind w:end="1"/>
        <w:jc w:val="center"/>
        <w:rPr>
          <w:rFonts w:ascii="Calibri" w:hAnsi="Calibri" w:eastAsia="Calibri" w:cs="Calibri"/>
          <w:b/>
          <w:bCs/>
          <w:color w:val="000000" w:themeColor="text1"/>
          <w:sz w:val="22"/>
          <w:szCs w:val="22"/>
          <w:u w:val="single"/>
        </w:rPr>
      </w:pPr>
      <w:r w:rsidRPr="00E8770E">
        <w:rPr>
          <w:rFonts w:ascii="Calibri" w:hAnsi="Calibri" w:eastAsia="Calibri" w:cs="Calibri"/>
          <w:b/>
          <w:bCs/>
          <w:color w:val="000000" w:themeColor="text1"/>
          <w:sz w:val="22"/>
          <w:szCs w:val="22"/>
          <w:u w:val="single"/>
        </w:rPr>
        <w:t xml:space="preserve">FWG</w:t>
      </w:r>
      <w:r w:rsidRPr="00E8770E" w:rsidR="6C955C66">
        <w:rPr>
          <w:rFonts w:ascii="Calibri" w:hAnsi="Calibri" w:eastAsia="Calibri" w:cs="Calibri"/>
          <w:b/>
          <w:bCs/>
          <w:color w:val="000000" w:themeColor="text1"/>
          <w:sz w:val="22"/>
          <w:szCs w:val="22"/>
          <w:u w:val="single"/>
        </w:rPr>
        <w:t xml:space="preserve"> 14 </w:t>
      </w:r>
      <w:r w:rsidRPr="00E8770E">
        <w:rPr>
          <w:rFonts w:ascii="Calibri" w:hAnsi="Calibri" w:eastAsia="Calibri" w:cs="Calibri"/>
          <w:b/>
          <w:bCs/>
          <w:color w:val="000000" w:themeColor="text1"/>
          <w:sz w:val="22"/>
          <w:szCs w:val="22"/>
          <w:u w:val="single"/>
        </w:rPr>
        <w:t xml:space="preserve">– </w:t>
      </w:r>
      <w:r w:rsidRPr="00E8770E" w:rsidR="2388EA9D">
        <w:rPr>
          <w:rFonts w:ascii="Calibri" w:hAnsi="Calibri" w:eastAsia="Calibri" w:cs="Calibri"/>
          <w:b/>
          <w:bCs/>
          <w:color w:val="000000" w:themeColor="text1"/>
          <w:sz w:val="22"/>
          <w:szCs w:val="22"/>
          <w:u w:val="single"/>
        </w:rPr>
        <w:t xml:space="preserve">Notas </w:t>
      </w:r>
      <w:r w:rsidRPr="00E8770E">
        <w:rPr>
          <w:rFonts w:ascii="Calibri" w:hAnsi="Calibri" w:eastAsia="Calibri" w:cs="Calibri"/>
          <w:b/>
          <w:bCs/>
          <w:color w:val="000000" w:themeColor="text1"/>
          <w:sz w:val="22"/>
          <w:szCs w:val="22"/>
          <w:u w:val="single"/>
        </w:rPr>
        <w:t xml:space="preserve">de los debates en </w:t>
      </w:r>
      <w:r w:rsidRPr="00E8770E">
        <w:rPr>
          <w:rFonts w:ascii="Calibri" w:hAnsi="Calibri" w:eastAsia="Calibri" w:cs="Calibri"/>
          <w:b/>
          <w:bCs/>
          <w:color w:val="000000" w:themeColor="text1"/>
          <w:sz w:val="22"/>
          <w:szCs w:val="22"/>
          <w:u w:val="single"/>
        </w:rPr>
        <w:t xml:space="preserve">grupos </w:t>
      </w:r>
      <w:r w:rsidRPr="00E8770E" w:rsidR="3CC8495B">
        <w:rPr>
          <w:rFonts w:ascii="Calibri" w:hAnsi="Calibri" w:eastAsia="Calibri" w:cs="Calibri"/>
          <w:b/>
          <w:bCs/>
          <w:color w:val="000000" w:themeColor="text1"/>
          <w:sz w:val="22"/>
          <w:szCs w:val="22"/>
          <w:u w:val="single"/>
        </w:rPr>
        <w:t xml:space="preserve">reducidos</w:t>
      </w:r>
    </w:p>
    <w:p w:rsidR="036B41D6" w:rsidP="5521AB01" w:rsidRDefault="65D7876C" w14:paraId="0B9A2903" w14:textId="30E3A52C">
      <w:pPr>
        <w:pStyle w:val="NoSpacing"/>
        <w:jc w:val="center"/>
        <w:rPr>
          <w:rFonts w:ascii="Calibri" w:hAnsi="Calibri" w:eastAsia="Calibri" w:cs="Calibri"/>
          <w:color w:val="000000" w:themeColor="text1"/>
          <w:sz w:val="22"/>
          <w:szCs w:val="22"/>
        </w:rPr>
      </w:pPr>
      <w:r w:rsidRPr="5521AB01">
        <w:rPr>
          <w:rFonts w:ascii="Calibri" w:hAnsi="Calibri" w:eastAsia="Calibri" w:cs="Calibri"/>
          <w:color w:val="000000" w:themeColor="text1"/>
          <w:sz w:val="22"/>
          <w:szCs w:val="22"/>
        </w:rPr>
        <w:t xml:space="preserve">Día 2:</w:t>
      </w:r>
      <w:r w:rsidRPr="5521AB01" w:rsidR="43E61C40">
        <w:rPr>
          <w:rFonts w:ascii="Calibri" w:hAnsi="Calibri" w:eastAsia="Calibri" w:cs="Calibri"/>
          <w:color w:val="000000" w:themeColor="text1"/>
          <w:sz w:val="22"/>
          <w:szCs w:val="22"/>
        </w:rPr>
        <w:t xml:space="preserve"> 5 </w:t>
      </w:r>
      <w:r w:rsidRPr="5521AB01" w:rsidR="7625C9DC">
        <w:rPr>
          <w:rFonts w:ascii="Calibri" w:hAnsi="Calibri" w:eastAsia="Calibri" w:cs="Calibri"/>
          <w:color w:val="000000" w:themeColor="text1"/>
          <w:sz w:val="22"/>
          <w:szCs w:val="22"/>
        </w:rPr>
        <w:t xml:space="preserve">de noviembre </w:t>
      </w:r>
      <w:r w:rsidRPr="5521AB01" w:rsidR="34629DEA">
        <w:rPr>
          <w:rFonts w:ascii="Calibri" w:hAnsi="Calibri" w:eastAsia="Calibri" w:cs="Calibri"/>
          <w:color w:val="000000" w:themeColor="text1"/>
          <w:sz w:val="22"/>
          <w:szCs w:val="22"/>
        </w:rPr>
        <w:t xml:space="preserve">de 2025</w:t>
      </w:r>
    </w:p>
    <w:p w:rsidR="00AE1501" w:rsidP="5521AB01" w:rsidRDefault="00AE1501" w14:paraId="3A22E26C" w14:textId="77777777">
      <w:pPr>
        <w:pStyle w:val="NoSpacing"/>
        <w:jc w:val="center"/>
        <w:rPr>
          <w:rFonts w:ascii="Calibri" w:hAnsi="Calibri" w:eastAsia="Calibri" w:cs="Calibri"/>
          <w:color w:val="000000" w:themeColor="text1"/>
          <w:sz w:val="22"/>
          <w:szCs w:val="2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tblPr>
      <w:tblGrid>
        <w:gridCol w:w="9000"/>
      </w:tblGrid>
      <w:tr w:rsidR="00AE1501" w:rsidTr="00AE1501" w14:paraId="6E73E82B" w14:textId="77777777">
        <w:trPr>
          <w:trHeight w:val="300"/>
        </w:trPr>
        <w:tc>
          <w:tcPr>
            <w:tcW w:w="9000" w:type="dxa"/>
            <w:tcMar>
              <w:left w:w="105" w:type="dxa"/>
              <w:right w:w="105" w:type="dxa"/>
            </w:tcMar>
          </w:tcPr>
          <w:p w:rsidR="00AE1501" w:rsidP="004D2F6E" w:rsidRDefault="00AE1501" w14:paraId="70FB297F" w14:textId="77777777">
            <w:pPr>
              <w:rPr>
                <w:rFonts w:ascii="Calibri" w:hAnsi="Calibri" w:eastAsia="Calibri" w:cs="Calibri"/>
                <w:sz w:val="22"/>
                <w:szCs w:val="22"/>
              </w:rPr>
            </w:pPr>
            <w:r w:rsidRPr="54306EF5">
              <w:rPr>
                <w:rFonts w:ascii="Calibri" w:hAnsi="Calibri" w:eastAsia="Calibri" w:cs="Calibri"/>
                <w:b/>
                <w:bCs/>
                <w:sz w:val="22"/>
                <w:szCs w:val="22"/>
              </w:rPr>
              <w:t xml:space="preserve">Nombre del grupo: </w:t>
            </w:r>
          </w:p>
        </w:tc>
      </w:tr>
      <w:tr w:rsidR="00AE1501" w:rsidTr="00AE1501" w14:paraId="330196CD" w14:textId="77777777">
        <w:trPr>
          <w:trHeight w:val="300"/>
        </w:trPr>
        <w:tc>
          <w:tcPr>
            <w:tcW w:w="9000" w:type="dxa"/>
            <w:tcMar>
              <w:left w:w="105" w:type="dxa"/>
              <w:right w:w="105" w:type="dxa"/>
            </w:tcMar>
          </w:tcPr>
          <w:p w:rsidR="00AE1501" w:rsidP="004D2F6E" w:rsidRDefault="00AE1501" w14:paraId="6F9E9D33" w14:textId="77777777">
            <w:pPr>
              <w:rPr>
                <w:rFonts w:ascii="Calibri" w:hAnsi="Calibri" w:eastAsia="Calibri" w:cs="Calibri"/>
                <w:sz w:val="22"/>
                <w:szCs w:val="22"/>
              </w:rPr>
            </w:pPr>
            <w:r w:rsidRPr="54306EF5">
              <w:rPr>
                <w:rFonts w:ascii="Calibri" w:hAnsi="Calibri" w:eastAsia="Calibri" w:cs="Calibri"/>
                <w:sz w:val="22"/>
                <w:szCs w:val="22"/>
              </w:rPr>
              <w:t xml:space="preserve">Moderadores:</w:t>
            </w:r>
          </w:p>
        </w:tc>
      </w:tr>
      <w:tr w:rsidR="00AE1501" w:rsidTr="00AE1501" w14:paraId="14C65107" w14:textId="77777777">
        <w:trPr>
          <w:trHeight w:val="300"/>
        </w:trPr>
        <w:tc>
          <w:tcPr>
            <w:tcW w:w="9000" w:type="dxa"/>
            <w:tcMar>
              <w:left w:w="105" w:type="dxa"/>
              <w:right w:w="105" w:type="dxa"/>
            </w:tcMar>
          </w:tcPr>
          <w:p w:rsidR="00AE1501" w:rsidP="004D2F6E" w:rsidRDefault="00AE1501" w14:paraId="5F031841" w14:textId="77777777">
            <w:pPr>
              <w:rPr>
                <w:rFonts w:ascii="Calibri" w:hAnsi="Calibri" w:eastAsia="Calibri" w:cs="Calibri"/>
                <w:sz w:val="22"/>
                <w:szCs w:val="22"/>
              </w:rPr>
            </w:pPr>
            <w:r w:rsidRPr="54306EF5">
              <w:rPr>
                <w:rFonts w:ascii="Calibri" w:hAnsi="Calibri" w:eastAsia="Calibri" w:cs="Calibri"/>
                <w:sz w:val="22"/>
                <w:szCs w:val="22"/>
              </w:rPr>
              <w:t xml:space="preserve">Secretarios:</w:t>
            </w:r>
          </w:p>
        </w:tc>
      </w:tr>
    </w:tbl>
    <w:p w:rsidR="007B65B1" w:rsidP="5521AB01" w:rsidRDefault="007B65B1" w14:paraId="65441689" w14:textId="0D38CB56">
      <w:pPr>
        <w:pStyle w:val="NoSpacing"/>
        <w:rPr>
          <w:rFonts w:ascii="Calibri" w:hAnsi="Calibri" w:eastAsia="Calibri" w:cs="Calibri"/>
          <w:color w:val="000000" w:themeColor="text1"/>
          <w:sz w:val="22"/>
          <w:szCs w:val="22"/>
        </w:rPr>
      </w:pPr>
    </w:p>
    <w:p w:rsidR="007B65B1" w:rsidP="380280F8" w:rsidRDefault="68C175C9" w14:paraId="135140AD" w14:textId="59D85913">
      <w:pPr>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t xml:space="preserve">Enfoque colectivo 1: Reunión de portadores de conocimientos</w:t>
      </w:r>
    </w:p>
    <w:p w:rsidR="007B65B1" w:rsidP="380280F8" w:rsidRDefault="68C175C9" w14:paraId="67D0A1D1" w14:textId="2D8E8838">
      <w:pPr>
        <w:spacing w:after="0" w:line="240" w:lineRule="auto"/>
        <w:rPr>
          <w:rFonts w:ascii="Calibri" w:hAnsi="Calibri" w:eastAsia="Calibri" w:cs="Calibri"/>
          <w:color w:val="000000" w:themeColor="text1"/>
          <w:sz w:val="22"/>
          <w:szCs w:val="22"/>
        </w:rPr>
      </w:pPr>
      <w:r w:rsidRPr="380280F8">
        <w:rPr>
          <w:rFonts w:ascii="Calibri" w:hAnsi="Calibri" w:eastAsia="Calibri" w:cs="Calibri"/>
          <w:color w:val="000000" w:themeColor="text1"/>
          <w:sz w:val="22"/>
          <w:szCs w:val="22"/>
        </w:rPr>
        <w:t xml:space="preserve">Este enfoque crea un ciclo anual que comienza con la convocatoria de los poseedores de conocimientos para intercambiar experiencias, visiones del mundo, historias y prácticas. Los resultados de estas reuniones se incorporan a los diálogos inclusivos con los pueblos indígenas, las comunidades locales, las Partes, los órganos constituidos y otros contribuyentes a la LCIPP. También se organiza una sesión informativa informal para fortalecer la capacidad de los pueblos indígenas y las comunidades locales para participar de manera significativa en las sesiones de la COP. Entre los resultados clave se incluyen un informe resumido que documenta los debates, las recomendaciones y las oportunidades de participación, así como estudios de casos recopilados en diversos formatos. Los resultados, incluidos los casos prácticos y las recomendaciones, se integrarán en las </w:t>
      </w:r>
      <w:r w:rsidRPr="380280F8">
        <w:rPr>
          <w:rFonts w:ascii="Calibri" w:hAnsi="Calibri" w:eastAsia="Calibri" w:cs="Calibri"/>
          <w:color w:val="000000" w:themeColor="text1"/>
          <w:sz w:val="22"/>
          <w:szCs w:val="22"/>
        </w:rPr>
        <w:t xml:space="preserve">líneas de trabajo</w:t>
      </w:r>
      <w:r w:rsidRPr="380280F8">
        <w:rPr>
          <w:rFonts w:ascii="Calibri" w:hAnsi="Calibri" w:eastAsia="Calibri" w:cs="Calibri"/>
          <w:color w:val="000000" w:themeColor="text1"/>
          <w:sz w:val="22"/>
          <w:szCs w:val="22"/>
        </w:rPr>
        <w:t xml:space="preserve"> pertinentes </w:t>
      </w:r>
      <w:r w:rsidRPr="380280F8">
        <w:rPr>
          <w:rFonts w:ascii="Calibri" w:hAnsi="Calibri" w:eastAsia="Calibri" w:cs="Calibri"/>
          <w:color w:val="000000" w:themeColor="text1"/>
          <w:sz w:val="22"/>
          <w:szCs w:val="22"/>
        </w:rPr>
        <w:t xml:space="preserve">de </w:t>
      </w:r>
      <w:r w:rsidRPr="380280F8">
        <w:rPr>
          <w:rFonts w:ascii="Calibri" w:hAnsi="Calibri" w:eastAsia="Calibri" w:cs="Calibri"/>
          <w:color w:val="000000" w:themeColor="text1"/>
          <w:sz w:val="22"/>
          <w:szCs w:val="22"/>
        </w:rPr>
        <w:t xml:space="preserve">la CMNUCC, guiadas por los temas anuales del LCIPP.  </w:t>
      </w:r>
    </w:p>
    <w:p w:rsidR="00AE1501" w:rsidP="380280F8" w:rsidRDefault="00AE1501" w14:paraId="27E29CF2" w14:textId="77777777">
      <w:pPr>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tblPr>
      <w:tblGrid>
        <w:gridCol w:w="4500"/>
        <w:gridCol w:w="4500"/>
      </w:tblGrid>
      <w:tr w:rsidR="00AE1501" w:rsidTr="004D2F6E" w14:paraId="136DBB00" w14:textId="77777777">
        <w:trPr>
          <w:trHeight w:val="300"/>
        </w:trPr>
        <w:tc>
          <w:tcPr>
            <w:tcW w:w="9000" w:type="dxa"/>
            <w:gridSpan w:val="2"/>
            <w:shd w:val="clear" w:color="auto" w:fill="E2EFD9"/>
            <w:tcMar>
              <w:left w:w="105" w:type="dxa"/>
              <w:right w:w="105" w:type="dxa"/>
            </w:tcMar>
          </w:tcPr>
          <w:p w:rsidR="00AE1501" w:rsidP="004D2F6E" w:rsidRDefault="00AE1501" w14:paraId="19E2045D" w14:textId="77777777">
            <w:pPr>
              <w:rPr>
                <w:rFonts w:ascii="Calibri" w:hAnsi="Calibri" w:eastAsia="Calibri" w:cs="Calibri"/>
                <w:sz w:val="22"/>
                <w:szCs w:val="22"/>
              </w:rPr>
            </w:pPr>
            <w:r w:rsidRPr="23AE78E9">
              <w:rPr>
                <w:rFonts w:ascii="Calibri" w:hAnsi="Calibri" w:eastAsia="Calibri" w:cs="Calibri"/>
                <w:b/>
                <w:bCs/>
                <w:sz w:val="22"/>
                <w:szCs w:val="22"/>
              </w:rPr>
              <w:t xml:space="preserve">Preguntas orientativas: </w:t>
            </w:r>
          </w:p>
          <w:p w:rsidR="00AE1501" w:rsidP="004D2F6E" w:rsidRDefault="00AE1501" w14:paraId="0ECE2C65" w14:textId="77777777">
            <w:pPr>
              <w:rPr>
                <w:rFonts w:ascii="Calibri" w:hAnsi="Calibri" w:eastAsia="Calibri" w:cs="Calibri"/>
                <w:b/>
                <w:bCs/>
                <w:sz w:val="22"/>
                <w:szCs w:val="22"/>
              </w:rPr>
            </w:pPr>
          </w:p>
          <w:p w:rsidR="00AE1501" w:rsidP="004D2F6E" w:rsidRDefault="00AE1501" w14:paraId="1689D28B" w14:textId="77777777">
            <w:pPr>
              <w:rPr>
                <w:rFonts w:ascii="Calibri" w:hAnsi="Calibri" w:eastAsia="Calibri" w:cs="Calibri"/>
                <w:sz w:val="22"/>
                <w:szCs w:val="22"/>
                <w:u w:val="single"/>
              </w:rPr>
            </w:pPr>
            <w:r w:rsidRPr="5521AB01">
              <w:rPr>
                <w:rFonts w:ascii="Calibri" w:hAnsi="Calibri" w:eastAsia="Calibri" w:cs="Calibri"/>
                <w:sz w:val="22"/>
                <w:szCs w:val="22"/>
                <w:u w:val="single"/>
              </w:rPr>
              <w:t xml:space="preserve">Enfoque colectivo 1: Reunión de los poseedores de conocimientos</w:t>
            </w:r>
          </w:p>
          <w:p w:rsidR="00AE1501" w:rsidP="004D2F6E" w:rsidRDefault="00AE1501" w14:paraId="405EECA6" w14:textId="77777777">
            <w:pPr>
              <w:rPr>
                <w:rFonts w:ascii="Calibri" w:hAnsi="Calibri" w:eastAsia="Calibri" w:cs="Calibri"/>
                <w:sz w:val="22"/>
                <w:szCs w:val="22"/>
                <w:u w:val="single"/>
              </w:rPr>
            </w:pPr>
          </w:p>
          <w:p w:rsidRPr="00AE1501" w:rsidR="00AE1501" w:rsidP="004D2F6E" w:rsidRDefault="00AE1501" w14:paraId="14A96118" w14:textId="77777777">
            <w:pPr>
              <w:pStyle w:val="ListParagraph"/>
              <w:numPr>
                <w:ilvl w:val="0"/>
                <w:numId w:val="3"/>
              </w:numPr>
              <w:spacing w:after="0" w:line="240" w:lineRule="auto"/>
              <w:rPr>
                <w:rFonts w:ascii="Calibri" w:hAnsi="Calibri" w:eastAsia="Calibri" w:cs="Calibri"/>
                <w:sz w:val="22"/>
                <w:szCs w:val="22"/>
              </w:rPr>
            </w:pPr>
            <w:r w:rsidRPr="00AE1501">
              <w:rPr>
                <w:rFonts w:ascii="Calibri" w:hAnsi="Calibri" w:eastAsia="Calibri" w:cs="Calibri"/>
                <w:sz w:val="22"/>
                <w:szCs w:val="22"/>
              </w:rPr>
              <w:t xml:space="preserve">¿Qué aspectos de la Reunión Anual de Portadores de Conocimiento del LCIPP han funcionado bien y cómo se puede mejorar la inclusividad y la participación?</w:t>
            </w:r>
          </w:p>
          <w:p w:rsidRPr="00AE1501" w:rsidR="00AE1501" w:rsidP="004D2F6E" w:rsidRDefault="00AE1501" w14:paraId="40FE7F74" w14:textId="77777777">
            <w:pPr>
              <w:pStyle w:val="ListParagraph"/>
              <w:numPr>
                <w:ilvl w:val="0"/>
                <w:numId w:val="3"/>
              </w:numPr>
              <w:spacing w:after="0" w:line="240" w:lineRule="auto"/>
              <w:rPr>
                <w:rFonts w:ascii="Calibri" w:hAnsi="Calibri" w:eastAsia="Calibri" w:cs="Calibri"/>
                <w:sz w:val="22"/>
                <w:szCs w:val="22"/>
              </w:rPr>
            </w:pPr>
            <w:r w:rsidRPr="00AE1501">
              <w:rPr>
                <w:rFonts w:ascii="Calibri" w:hAnsi="Calibri" w:eastAsia="Calibri" w:cs="Calibri"/>
                <w:sz w:val="22"/>
                <w:szCs w:val="22"/>
              </w:rPr>
              <w:t xml:space="preserve">¿Qué áreas temáticas han tenido mayor impacto y cuáles podrían explorarse o profundizarse más?</w:t>
            </w:r>
          </w:p>
          <w:p w:rsidRPr="00AE1501" w:rsidR="00AE1501" w:rsidP="004D2F6E" w:rsidRDefault="00AE1501" w14:paraId="7E6C65A5" w14:textId="77777777">
            <w:pPr>
              <w:numPr>
                <w:ilvl w:val="0"/>
                <w:numId w:val="3"/>
              </w:numPr>
              <w:rPr>
                <w:rFonts w:ascii="Calibri" w:hAnsi="Calibri" w:eastAsia="Calibri" w:cs="Calibri"/>
                <w:sz w:val="22"/>
                <w:szCs w:val="22"/>
                <w:u w:val="single"/>
              </w:rPr>
            </w:pPr>
            <w:r w:rsidRPr="00AE1501">
              <w:rPr>
                <w:rFonts w:ascii="Calibri" w:hAnsi="Calibri" w:eastAsia="Calibri" w:cs="Calibri"/>
                <w:sz w:val="22"/>
                <w:szCs w:val="22"/>
              </w:rPr>
              <w:t xml:space="preserve">¿Cómo han contribuido estas reuniones al trabajo de la CMNUCC y qué prioridades clave deberían promoverse en 2026-2027?</w:t>
            </w:r>
          </w:p>
          <w:p w:rsidR="00AE1501" w:rsidP="00AE1501" w:rsidRDefault="00AE1501" w14:paraId="0A4BA7B7" w14:textId="77777777">
            <w:pPr>
              <w:tabs>
                <w:tab w:val="left" w:pos="720"/>
              </w:tabs>
              <w:rPr>
                <w:rFonts w:ascii="Calibri" w:hAnsi="Calibri" w:eastAsia="Calibri" w:cs="Calibri"/>
                <w:sz w:val="22"/>
                <w:szCs w:val="22"/>
              </w:rPr>
            </w:pPr>
          </w:p>
        </w:tc>
      </w:tr>
      <w:tr w:rsidR="00AE1501" w:rsidTr="004D2F6E" w14:paraId="7CA8EA00" w14:textId="77777777">
        <w:trPr>
          <w:trHeight w:val="300"/>
        </w:trPr>
        <w:tc>
          <w:tcPr>
            <w:tcW w:w="4500" w:type="dxa"/>
            <w:tcMar>
              <w:left w:w="105" w:type="dxa"/>
              <w:right w:w="105" w:type="dxa"/>
            </w:tcMar>
          </w:tcPr>
          <w:p w:rsidR="00AE1501" w:rsidP="004D2F6E" w:rsidRDefault="00AE1501" w14:paraId="73ABA638" w14:textId="77777777">
            <w:r w:rsidRPr="5521AB01">
              <w:rPr>
                <w:rFonts w:ascii="Calibri" w:hAnsi="Calibri" w:eastAsia="Calibri" w:cs="Calibri"/>
                <w:sz w:val="22"/>
                <w:szCs w:val="22"/>
              </w:rPr>
              <w:t xml:space="preserve">Notas de trabajo: </w:t>
            </w:r>
            <w:r w:rsidRPr="5521AB01">
              <w:rPr>
                <w:rFonts w:ascii="Calibri" w:hAnsi="Calibri" w:eastAsia="Calibri" w:cs="Calibri"/>
                <w:b/>
                <w:bCs/>
                <w:sz w:val="22"/>
                <w:szCs w:val="22"/>
                <w:highlight w:val="yellow"/>
              </w:rPr>
              <w:t xml:space="preserve">Enfoque colectivo 1 </w:t>
            </w:r>
          </w:p>
          <w:p w:rsidR="00AE1501" w:rsidP="004D2F6E" w:rsidRDefault="00AE1501" w14:paraId="1B14AD87" w14:textId="77777777">
            <w:r w:rsidRPr="721EF3B2">
              <w:rPr>
                <w:rFonts w:ascii="Calibri" w:hAnsi="Calibri" w:eastAsia="Calibri" w:cs="Calibri"/>
                <w:sz w:val="22"/>
                <w:szCs w:val="22"/>
              </w:rPr>
            </w:r>
          </w:p>
          <w:p w:rsidR="00AE1501" w:rsidP="004D2F6E" w:rsidRDefault="00AE1501" w14:paraId="0351DF33" w14:textId="77777777">
            <w:pPr>
              <w:pStyle w:val="ListParagraph"/>
              <w:ind w:start="1080"/>
              <w:rPr>
                <w:rFonts w:ascii="Calibri" w:hAnsi="Calibri" w:eastAsia="Calibri" w:cs="Calibri"/>
                <w:sz w:val="22"/>
                <w:szCs w:val="22"/>
              </w:rPr>
            </w:pPr>
          </w:p>
          <w:p w:rsidR="00AE1501" w:rsidP="004D2F6E" w:rsidRDefault="00AE1501" w14:paraId="76EC621E" w14:textId="77777777">
            <w:pPr>
              <w:rPr>
                <w:rFonts w:ascii="Calibri" w:hAnsi="Calibri" w:eastAsia="Calibri" w:cs="Calibri"/>
                <w:sz w:val="22"/>
                <w:szCs w:val="22"/>
              </w:rPr>
            </w:pPr>
            <w:r w:rsidRPr="5521AB01">
              <w:rPr>
                <w:rFonts w:ascii="Calibri" w:hAnsi="Calibri" w:eastAsia="Calibri" w:cs="Calibri"/>
                <w:sz w:val="22"/>
                <w:szCs w:val="22"/>
              </w:rPr>
            </w:r>
          </w:p>
          <w:p w:rsidR="00AE1501" w:rsidP="004D2F6E" w:rsidRDefault="00AE1501" w14:paraId="6474624E" w14:textId="77777777">
            <w:pPr>
              <w:rPr>
                <w:rFonts w:ascii="Calibri" w:hAnsi="Calibri" w:eastAsia="Calibri" w:cs="Calibri"/>
                <w:sz w:val="22"/>
                <w:szCs w:val="22"/>
              </w:rPr>
            </w:pPr>
          </w:p>
          <w:p w:rsidR="00AE1501" w:rsidP="004D2F6E" w:rsidRDefault="00AE1501" w14:paraId="68D766EA" w14:textId="77777777"/>
          <w:p w:rsidR="00AE1501" w:rsidP="004D2F6E" w:rsidRDefault="00AE1501" w14:paraId="2FFF4F92" w14:textId="77777777"/>
          <w:p w:rsidR="00AE1501" w:rsidP="004D2F6E" w:rsidRDefault="00AE1501" w14:paraId="657D1AC0"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0B782047" w14:textId="77777777">
            <w:pPr>
              <w:rPr>
                <w:rFonts w:ascii="Calibri" w:hAnsi="Calibri" w:eastAsia="Calibri" w:cs="Calibri"/>
                <w:sz w:val="22"/>
                <w:szCs w:val="22"/>
              </w:rPr>
            </w:pPr>
            <w:r w:rsidRPr="5521AB01">
              <w:rPr>
                <w:rFonts w:ascii="Calibri" w:hAnsi="Calibri" w:eastAsia="Calibri" w:cs="Calibri"/>
                <w:sz w:val="22"/>
                <w:szCs w:val="22"/>
              </w:rPr>
              <w:t xml:space="preserve">Mensajes clave para la presentación de informes:</w:t>
            </w:r>
          </w:p>
          <w:p w:rsidR="00AE1501" w:rsidP="004D2F6E" w:rsidRDefault="00AE1501" w14:paraId="1A7B062F" w14:textId="77777777">
            <w:pPr>
              <w:rPr>
                <w:rFonts w:ascii="Calibri" w:hAnsi="Calibri" w:eastAsia="Calibri" w:cs="Calibri"/>
                <w:sz w:val="22"/>
                <w:szCs w:val="22"/>
              </w:rPr>
            </w:pPr>
          </w:p>
        </w:tc>
      </w:tr>
      <w:tr w:rsidR="00AE1501" w:rsidTr="00AE1501" w14:paraId="5121A60B" w14:textId="77777777">
        <w:trPr>
          <w:trHeight w:val="300"/>
        </w:trPr>
        <w:tc>
          <w:tcPr>
            <w:tcW w:w="9000" w:type="dxa"/>
            <w:gridSpan w:val="2"/>
            <w:shd w:val="clear" w:color="auto" w:fill="D1D1D1" w:themeFill="background2" w:themeFillShade="E6"/>
            <w:tcMar>
              <w:left w:w="105" w:type="dxa"/>
              <w:right w:w="105" w:type="dxa"/>
            </w:tcMar>
          </w:tcPr>
          <w:p w:rsidR="00AE1501" w:rsidP="00AE1501" w:rsidRDefault="00AE1501" w14:paraId="42BD261C"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Información adicional importante compartida:</w:t>
            </w:r>
          </w:p>
          <w:p w:rsidRPr="5521AB01" w:rsidR="00AE1501" w:rsidP="00AE1501" w:rsidRDefault="00AE1501" w14:paraId="798A7E71" w14:textId="6D6BDC7B">
            <w:pPr>
              <w:rPr>
                <w:rFonts w:ascii="Calibri" w:hAnsi="Calibri" w:eastAsia="Calibri" w:cs="Calibri"/>
                <w:sz w:val="22"/>
                <w:szCs w:val="22"/>
              </w:rPr>
            </w:pPr>
            <w:r w:rsidRPr="23AE78E9">
              <w:rPr>
                <w:rFonts w:ascii="Calibri" w:hAnsi="Calibri" w:eastAsia="Calibri" w:cs="Calibri"/>
                <w:color w:val="000000" w:themeColor="text1"/>
                <w:sz w:val="22"/>
                <w:szCs w:val="22"/>
              </w:rPr>
              <w:t xml:space="preserve">Casos importantes (</w:t>
            </w:r>
            <w:r w:rsidRPr="23AE78E9">
              <w:rPr>
                <w:rFonts w:ascii="Calibri" w:hAnsi="Calibri" w:eastAsia="Calibri" w:cs="Calibri"/>
                <w:color w:val="000000" w:themeColor="text1"/>
                <w:sz w:val="22"/>
                <w:szCs w:val="22"/>
              </w:rPr>
              <w:t xml:space="preserve">por ejemplo</w:t>
            </w:r>
            <w:r w:rsidRPr="23AE78E9">
              <w:rPr>
                <w:rFonts w:ascii="Calibri" w:hAnsi="Calibri" w:eastAsia="Calibri" w:cs="Calibri"/>
                <w:color w:val="000000" w:themeColor="text1"/>
                <w:sz w:val="22"/>
                <w:szCs w:val="22"/>
              </w:rPr>
              <w:t xml:space="preserve">, prácticas específicas, valores, cosmovisiones y políticas relacionadas con los pueblos indígenas y las comunidades locales), oportunidades de colaboración, recomendaciones, retos, etc.</w:t>
            </w:r>
          </w:p>
        </w:tc>
      </w:tr>
      <w:tr w:rsidR="00AE1501" w:rsidTr="0003560B" w14:paraId="04C6500C" w14:textId="77777777">
        <w:trPr>
          <w:trHeight w:val="300"/>
        </w:trPr>
        <w:tc>
          <w:tcPr>
            <w:tcW w:w="9000" w:type="dxa"/>
            <w:gridSpan w:val="2"/>
            <w:tcMar>
              <w:left w:w="105" w:type="dxa"/>
              <w:right w:w="105" w:type="dxa"/>
            </w:tcMar>
          </w:tcPr>
          <w:p w:rsidR="00AE1501" w:rsidP="00AE1501" w:rsidRDefault="00AE1501" w14:paraId="4AFDD67C" w14:textId="77777777">
            <w:pPr>
              <w:rPr>
                <w:rFonts w:ascii="Calibri" w:hAnsi="Calibri" w:eastAsia="Calibri" w:cs="Calibri"/>
                <w:color w:val="000000" w:themeColor="text1"/>
                <w:sz w:val="22"/>
                <w:szCs w:val="22"/>
              </w:rPr>
            </w:pPr>
          </w:p>
          <w:p w:rsidR="00AE1501" w:rsidP="00AE1501" w:rsidRDefault="00AE1501" w14:paraId="071A4012" w14:textId="77777777">
            <w:pPr>
              <w:jc w:val="center"/>
              <w:rPr>
                <w:rFonts w:ascii="Calibri" w:hAnsi="Calibri" w:eastAsia="Calibri" w:cs="Calibri"/>
                <w:color w:val="000000" w:themeColor="text1"/>
                <w:sz w:val="22"/>
                <w:szCs w:val="22"/>
              </w:rPr>
            </w:pPr>
          </w:p>
          <w:p w:rsidR="00AE1501" w:rsidP="00AE1501" w:rsidRDefault="00AE1501" w14:paraId="1518B108" w14:textId="77777777">
            <w:pPr>
              <w:jc w:val="center"/>
              <w:rPr>
                <w:rFonts w:ascii="Calibri" w:hAnsi="Calibri" w:eastAsia="Calibri" w:cs="Calibri"/>
                <w:color w:val="000000" w:themeColor="text1"/>
                <w:sz w:val="22"/>
                <w:szCs w:val="22"/>
              </w:rPr>
            </w:pPr>
          </w:p>
          <w:p w:rsidRPr="5521AB01" w:rsidR="00AE1501" w:rsidP="00AE1501" w:rsidRDefault="00AE1501" w14:paraId="0BDBA7F0" w14:textId="77777777">
            <w:pPr>
              <w:rPr>
                <w:rFonts w:ascii="Calibri" w:hAnsi="Calibri" w:eastAsia="Calibri" w:cs="Calibri"/>
                <w:sz w:val="22"/>
                <w:szCs w:val="22"/>
              </w:rPr>
            </w:pPr>
          </w:p>
        </w:tc>
      </w:tr>
    </w:tbl>
    <w:p w:rsidR="00AE1501" w:rsidP="380280F8" w:rsidRDefault="00AE1501" w14:paraId="581FF3CF"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7DE4BBA3" w14:textId="77777777">
      <w:pPr>
        <w:tabs>
          <w:tab w:val="left" w:pos="5402"/>
        </w:tabs>
        <w:spacing w:after="0" w:line="240" w:lineRule="auto"/>
        <w:rPr>
          <w:rFonts w:ascii="Calibri" w:hAnsi="Calibri" w:eastAsia="Calibri" w:cs="Calibri"/>
          <w:b/>
          <w:bCs/>
          <w:i/>
          <w:iCs/>
          <w:color w:val="000000" w:themeColor="text1"/>
          <w:sz w:val="22"/>
          <w:szCs w:val="22"/>
        </w:rPr>
      </w:pPr>
    </w:p>
    <w:p w:rsidR="007B65B1" w:rsidP="380280F8" w:rsidRDefault="68C175C9" w14:paraId="70A47B10" w14:textId="315AA7D1">
      <w:pPr>
        <w:tabs>
          <w:tab w:val="left" w:pos="5402"/>
        </w:tabs>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r>
      <w:r w:rsidRPr="380280F8">
        <w:rPr>
          <w:rFonts w:ascii="Calibri" w:hAnsi="Calibri" w:eastAsia="Calibri" w:cs="Calibri"/>
          <w:b/>
          <w:bCs/>
          <w:i/>
          <w:iCs/>
          <w:color w:val="000000" w:themeColor="text1"/>
          <w:sz w:val="22"/>
          <w:szCs w:val="22"/>
        </w:rPr>
        <w:t xml:space="preserve">Enfoque colectivo 2: Participación regional </w:t>
      </w:r>
    </w:p>
    <w:p w:rsidR="007B65B1" w:rsidP="380280F8" w:rsidRDefault="68C175C9" w14:paraId="0192F85A" w14:textId="07675489">
      <w:pPr>
        <w:tabs>
          <w:tab w:val="left" w:pos="5402"/>
        </w:tabs>
        <w:spacing w:after="0" w:line="240" w:lineRule="auto"/>
        <w:rPr>
          <w:rFonts w:ascii="Calibri" w:hAnsi="Calibri" w:eastAsia="Calibri" w:cs="Calibri"/>
          <w:color w:val="000000" w:themeColor="text1"/>
          <w:sz w:val="22"/>
          <w:szCs w:val="22"/>
        </w:rPr>
      </w:pPr>
      <w:r w:rsidRPr="380280F8">
        <w:rPr>
          <w:rFonts w:ascii="Calibri" w:hAnsi="Calibri" w:eastAsia="Calibri" w:cs="Calibri"/>
          <w:color w:val="000000" w:themeColor="text1"/>
          <w:sz w:val="22"/>
          <w:szCs w:val="22"/>
        </w:rPr>
        <w:t xml:space="preserve">Este enfoque lleva el Plan de Trabajo de Bakú al nivel regional.  Cada año se celebrarán al menos dos reuniones en diferentes regiones de las Naciones Unidas, con la participación directa de ancianos, profesionales, poseedores de conocimientos, mujeres y jóvenes en la planificación y ejecución de estas reuniones. Los resultados de estas reuniones se incorporan a los diálogos regionales en los que también participan las Partes, los órganos constituidos y otros socios de la LCIPP.  El FWG también facilita la participación de los pueblos indígenas y las comunidades locales en las actividades regionales existentes, como la NAP Expo, para ampliar el alcance y el impacto. Los informes resumidos y los casos prácticos de las participaciones regionales sirven de base para las líneas de trabajo pertinentes de la CMNUCC, amplificando la participación de los pueblos indígenas y las comunidades locales y apoyando el reposicionamiento de las narrativas climáticas regionales en consonancia con la visión y la estrategia del FWG. </w:t>
      </w:r>
    </w:p>
    <w:p w:rsidR="00AE1501" w:rsidP="380280F8" w:rsidRDefault="00AE1501" w14:paraId="13586B01" w14:textId="77777777">
      <w:pPr>
        <w:tabs>
          <w:tab w:val="left" w:pos="5402"/>
        </w:tabs>
        <w:spacing w:after="0" w:line="240" w:lineRule="auto"/>
        <w:rPr>
          <w:rFonts w:ascii="Calibri" w:hAnsi="Calibri" w:eastAsia="Calibri" w:cs="Calibri"/>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tblPr>
      <w:tblGrid>
        <w:gridCol w:w="4500"/>
        <w:gridCol w:w="4500"/>
      </w:tblGrid>
      <w:tr w:rsidR="00AE1501" w:rsidTr="004D2F6E" w14:paraId="03D25441" w14:textId="77777777">
        <w:trPr>
          <w:trHeight w:val="300"/>
        </w:trPr>
        <w:tc>
          <w:tcPr>
            <w:tcW w:w="9000" w:type="dxa"/>
            <w:gridSpan w:val="2"/>
            <w:shd w:val="clear" w:color="auto" w:fill="E2EFD9"/>
            <w:tcMar>
              <w:left w:w="105" w:type="dxa"/>
              <w:right w:w="105" w:type="dxa"/>
            </w:tcMar>
          </w:tcPr>
          <w:p w:rsidR="00AE1501" w:rsidP="004D2F6E" w:rsidRDefault="00AE1501" w14:paraId="5CD8BDF3" w14:textId="77777777">
            <w:pPr>
              <w:rPr>
                <w:rFonts w:ascii="Calibri" w:hAnsi="Calibri" w:eastAsia="Calibri" w:cs="Calibri"/>
                <w:sz w:val="22"/>
                <w:szCs w:val="22"/>
              </w:rPr>
            </w:pPr>
            <w:r w:rsidRPr="23AE78E9">
              <w:rPr>
                <w:rFonts w:ascii="Calibri" w:hAnsi="Calibri" w:eastAsia="Calibri" w:cs="Calibri"/>
                <w:b/>
                <w:bCs/>
                <w:sz w:val="22"/>
                <w:szCs w:val="22"/>
              </w:rPr>
              <w:t xml:space="preserve">Preguntas orientativas: </w:t>
            </w:r>
          </w:p>
          <w:p w:rsidR="00AE1501" w:rsidP="004D2F6E" w:rsidRDefault="00AE1501" w14:paraId="01FBEA46" w14:textId="77777777">
            <w:pPr>
              <w:rPr>
                <w:rFonts w:ascii="Calibri" w:hAnsi="Calibri" w:eastAsia="Calibri" w:cs="Calibri"/>
                <w:b/>
                <w:bCs/>
                <w:sz w:val="22"/>
                <w:szCs w:val="22"/>
              </w:rPr>
            </w:pPr>
          </w:p>
          <w:p w:rsidR="00AE1501" w:rsidP="00AE1501" w:rsidRDefault="00AE1501" w14:paraId="5F8BDF5B" w14:textId="77777777">
            <w:pPr>
              <w:rPr>
                <w:rFonts w:ascii="Calibri" w:hAnsi="Calibri" w:eastAsia="Calibri" w:cs="Calibri"/>
                <w:sz w:val="22"/>
                <w:szCs w:val="22"/>
                <w:u w:val="single"/>
              </w:rPr>
            </w:pPr>
            <w:r w:rsidRPr="5521AB01">
              <w:rPr>
                <w:rFonts w:ascii="Calibri" w:hAnsi="Calibri" w:eastAsia="Calibri" w:cs="Calibri"/>
                <w:sz w:val="22"/>
                <w:szCs w:val="22"/>
                <w:u w:val="single"/>
              </w:rPr>
              <w:t xml:space="preserve">Enfoque colectivo 2: Participación regional</w:t>
            </w:r>
          </w:p>
          <w:p w:rsidR="00AE1501" w:rsidP="00AE1501" w:rsidRDefault="00AE1501" w14:paraId="1404897E" w14:textId="77777777">
            <w:pPr>
              <w:rPr>
                <w:rFonts w:ascii="Calibri" w:hAnsi="Calibri" w:eastAsia="Calibri" w:cs="Calibri"/>
                <w:sz w:val="22"/>
                <w:szCs w:val="22"/>
                <w:u w:val="single"/>
              </w:rPr>
            </w:pPr>
          </w:p>
          <w:p w:rsidRPr="00AE1501" w:rsidR="00AE1501" w:rsidP="00AE1501" w:rsidRDefault="00AE1501" w14:paraId="0D1B5BAD" w14:textId="77777777">
            <w:pPr>
              <w:pStyle w:val="ListParagraph"/>
              <w:numPr>
                <w:ilvl w:val="0"/>
                <w:numId w:val="2"/>
              </w:numPr>
              <w:spacing w:after="0" w:line="240" w:lineRule="auto"/>
              <w:rPr>
                <w:rFonts w:ascii="Calibri" w:hAnsi="Calibri" w:eastAsia="Calibri" w:cs="Calibri"/>
                <w:sz w:val="22"/>
                <w:szCs w:val="22"/>
              </w:rPr>
            </w:pPr>
            <w:r w:rsidRPr="00AE1501">
              <w:rPr>
                <w:rFonts w:ascii="Calibri" w:hAnsi="Calibri" w:eastAsia="Calibri" w:cs="Calibri"/>
                <w:sz w:val="22"/>
                <w:szCs w:val="22"/>
              </w:rPr>
              <w:t xml:space="preserve">¿</w:t>
            </w:r>
            <w:r w:rsidRPr="00AE1501">
              <w:rPr>
                <w:rFonts w:ascii="Calibri" w:hAnsi="Calibri" w:eastAsia="Calibri" w:cs="Calibri"/>
                <w:sz w:val="22"/>
                <w:szCs w:val="22"/>
              </w:rPr>
              <w:t xml:space="preserve">Qué resultados específicos harían que una </w:t>
            </w:r>
            <w:r w:rsidRPr="00AE1501">
              <w:rPr>
                <w:rFonts w:ascii="Calibri" w:hAnsi="Calibri" w:eastAsia="Calibri" w:cs="Calibri"/>
                <w:sz w:val="22"/>
                <w:szCs w:val="22"/>
              </w:rPr>
              <w:t xml:space="preserve">reunión </w:t>
            </w:r>
            <w:r w:rsidRPr="00AE1501">
              <w:rPr>
                <w:rFonts w:ascii="Calibri" w:hAnsi="Calibri" w:eastAsia="Calibri" w:cs="Calibri"/>
                <w:sz w:val="22"/>
                <w:szCs w:val="22"/>
              </w:rPr>
              <w:t xml:space="preserve">regional o </w:t>
            </w:r>
            <w:r w:rsidRPr="00AE1501">
              <w:rPr>
                <w:rFonts w:ascii="Calibri" w:hAnsi="Calibri" w:eastAsia="Calibri" w:cs="Calibri"/>
                <w:sz w:val="22"/>
                <w:szCs w:val="22"/>
              </w:rPr>
              <w:t xml:space="preserve">birregional</w:t>
            </w:r>
            <w:r w:rsidRPr="00AE1501">
              <w:rPr>
                <w:rFonts w:ascii="Calibri" w:hAnsi="Calibri" w:eastAsia="Calibri" w:cs="Calibri"/>
                <w:sz w:val="22"/>
                <w:szCs w:val="22"/>
              </w:rPr>
              <w:t xml:space="preserve"> fuera </w:t>
            </w:r>
            <w:r w:rsidRPr="00AE1501">
              <w:rPr>
                <w:rFonts w:ascii="Calibri" w:hAnsi="Calibri" w:eastAsia="Calibri" w:cs="Calibri"/>
                <w:sz w:val="22"/>
                <w:szCs w:val="22"/>
              </w:rPr>
              <w:t xml:space="preserve">más impactante para su comunidad?</w:t>
            </w:r>
          </w:p>
          <w:p w:rsidRPr="00AE1501" w:rsidR="00AE1501" w:rsidP="004D2F6E" w:rsidRDefault="00AE1501" w14:paraId="561B388E" w14:textId="7255AA33">
            <w:pPr>
              <w:numPr>
                <w:ilvl w:val="0"/>
                <w:numId w:val="2"/>
              </w:numPr>
              <w:rPr>
                <w:rFonts w:ascii="Calibri" w:hAnsi="Calibri" w:eastAsia="Calibri" w:cs="Calibri"/>
                <w:sz w:val="22"/>
                <w:szCs w:val="22"/>
              </w:rPr>
            </w:pPr>
            <w:r w:rsidRPr="00AE1501">
              <w:rPr>
                <w:rFonts w:ascii="Calibri" w:hAnsi="Calibri" w:eastAsia="Calibri" w:cs="Calibri"/>
                <w:sz w:val="22"/>
                <w:szCs w:val="22"/>
              </w:rPr>
              <w:t xml:space="preserve">¿</w:t>
            </w:r>
            <w:r w:rsidRPr="00AE1501">
              <w:rPr>
                <w:rFonts w:ascii="Calibri" w:hAnsi="Calibri" w:eastAsia="Calibri" w:cs="Calibri"/>
                <w:sz w:val="22"/>
                <w:szCs w:val="22"/>
              </w:rPr>
              <w:t xml:space="preserve">Cómo </w:t>
            </w:r>
            <w:r w:rsidRPr="00AE1501">
              <w:rPr>
                <w:rFonts w:ascii="Calibri" w:hAnsi="Calibri" w:eastAsia="Calibri" w:cs="Calibri"/>
                <w:sz w:val="22"/>
                <w:szCs w:val="22"/>
              </w:rPr>
              <w:t xml:space="preserve">se pueden organizar las reuniones </w:t>
            </w:r>
            <w:r w:rsidRPr="00AE1501">
              <w:rPr>
                <w:rFonts w:ascii="Calibri" w:hAnsi="Calibri" w:eastAsia="Calibri" w:cs="Calibri"/>
                <w:sz w:val="22"/>
                <w:szCs w:val="22"/>
              </w:rPr>
              <w:t xml:space="preserve">regionales o </w:t>
            </w:r>
            <w:r w:rsidRPr="00AE1501">
              <w:rPr>
                <w:rFonts w:ascii="Calibri" w:hAnsi="Calibri" w:eastAsia="Calibri" w:cs="Calibri"/>
                <w:sz w:val="22"/>
                <w:szCs w:val="22"/>
              </w:rPr>
              <w:t xml:space="preserve">birregionales </w:t>
            </w:r>
            <w:r w:rsidRPr="00AE1501">
              <w:rPr>
                <w:rFonts w:ascii="Calibri" w:hAnsi="Calibri" w:eastAsia="Calibri" w:cs="Calibri"/>
                <w:sz w:val="22"/>
                <w:szCs w:val="22"/>
              </w:rPr>
              <w:t xml:space="preserve">y los diálogos anuales relacionados para ampliar la participación de los pueblos indígenas y las comunidades locales en el proceso de la CMNUCC? </w:t>
            </w:r>
          </w:p>
          <w:p w:rsidR="00AE1501" w:rsidP="004D2F6E" w:rsidRDefault="00AE1501" w14:paraId="6D557E11" w14:textId="77777777">
            <w:pPr>
              <w:tabs>
                <w:tab w:val="left" w:pos="720"/>
              </w:tabs>
              <w:rPr>
                <w:rFonts w:ascii="Calibri" w:hAnsi="Calibri" w:eastAsia="Calibri" w:cs="Calibri"/>
                <w:sz w:val="22"/>
                <w:szCs w:val="22"/>
              </w:rPr>
            </w:pPr>
          </w:p>
        </w:tc>
      </w:tr>
      <w:tr w:rsidR="00AE1501" w:rsidTr="004D2F6E" w14:paraId="02ED0F4E" w14:textId="77777777">
        <w:trPr>
          <w:trHeight w:val="300"/>
        </w:trPr>
        <w:tc>
          <w:tcPr>
            <w:tcW w:w="4500" w:type="dxa"/>
            <w:tcMar>
              <w:left w:w="105" w:type="dxa"/>
              <w:right w:w="105" w:type="dxa"/>
            </w:tcMar>
          </w:tcPr>
          <w:p w:rsidR="00AE1501" w:rsidP="004D2F6E" w:rsidRDefault="00AE1501" w14:paraId="36F701AE" w14:textId="2C28EC7D">
            <w:r w:rsidRPr="5521AB01">
              <w:rPr>
                <w:rFonts w:ascii="Calibri" w:hAnsi="Calibri" w:eastAsia="Calibri" w:cs="Calibri"/>
                <w:sz w:val="22"/>
                <w:szCs w:val="22"/>
              </w:rPr>
              <w:t xml:space="preserve">Notas de trabajo: </w:t>
            </w:r>
            <w:r w:rsidRPr="00AE1501">
              <w:rPr>
                <w:rFonts w:ascii="Calibri" w:hAnsi="Calibri" w:eastAsia="Calibri" w:cs="Calibri"/>
                <w:b/>
                <w:bCs/>
                <w:sz w:val="22"/>
                <w:szCs w:val="22"/>
                <w:highlight w:val="yellow"/>
              </w:rPr>
              <w:t xml:space="preserve">Enfoque</w:t>
            </w:r>
            <w:r w:rsidRPr="5521AB01">
              <w:rPr>
                <w:rFonts w:ascii="Calibri" w:hAnsi="Calibri" w:eastAsia="Calibri" w:cs="Calibri"/>
                <w:b/>
                <w:bCs/>
                <w:sz w:val="22"/>
                <w:szCs w:val="22"/>
                <w:highlight w:val="yellow"/>
              </w:rPr>
              <w:t xml:space="preserve"> colectivo</w:t>
            </w:r>
            <w:r w:rsidRPr="00AE1501">
              <w:rPr>
                <w:rFonts w:ascii="Calibri" w:hAnsi="Calibri" w:eastAsia="Calibri" w:cs="Calibri"/>
                <w:b/>
                <w:bCs/>
                <w:sz w:val="22"/>
                <w:szCs w:val="22"/>
                <w:highlight w:val="yellow"/>
              </w:rPr>
              <w:t xml:space="preserve"> 2</w:t>
            </w:r>
          </w:p>
          <w:p w:rsidR="00AE1501" w:rsidP="004D2F6E" w:rsidRDefault="00AE1501" w14:paraId="3D082F4D" w14:textId="77777777">
            <w:r w:rsidRPr="721EF3B2">
              <w:rPr>
                <w:rFonts w:ascii="Calibri" w:hAnsi="Calibri" w:eastAsia="Calibri" w:cs="Calibri"/>
                <w:sz w:val="22"/>
                <w:szCs w:val="22"/>
              </w:rPr>
            </w:r>
          </w:p>
          <w:p w:rsidR="00AE1501" w:rsidP="004D2F6E" w:rsidRDefault="00AE1501" w14:paraId="7E0B748F" w14:textId="77777777">
            <w:pPr>
              <w:pStyle w:val="ListParagraph"/>
              <w:ind w:start="1080"/>
              <w:rPr>
                <w:rFonts w:ascii="Calibri" w:hAnsi="Calibri" w:eastAsia="Calibri" w:cs="Calibri"/>
                <w:sz w:val="22"/>
                <w:szCs w:val="22"/>
              </w:rPr>
            </w:pPr>
          </w:p>
          <w:p w:rsidR="00AE1501" w:rsidP="004D2F6E" w:rsidRDefault="00AE1501" w14:paraId="18839F1E" w14:textId="77777777">
            <w:pPr>
              <w:rPr>
                <w:rFonts w:ascii="Calibri" w:hAnsi="Calibri" w:eastAsia="Calibri" w:cs="Calibri"/>
                <w:sz w:val="22"/>
                <w:szCs w:val="22"/>
              </w:rPr>
            </w:pPr>
            <w:r w:rsidRPr="5521AB01">
              <w:rPr>
                <w:rFonts w:ascii="Calibri" w:hAnsi="Calibri" w:eastAsia="Calibri" w:cs="Calibri"/>
                <w:sz w:val="22"/>
                <w:szCs w:val="22"/>
              </w:rPr>
            </w:r>
          </w:p>
          <w:p w:rsidR="00AE1501" w:rsidP="004D2F6E" w:rsidRDefault="00AE1501" w14:paraId="0C7BFD78" w14:textId="77777777">
            <w:pPr>
              <w:rPr>
                <w:rFonts w:ascii="Calibri" w:hAnsi="Calibri" w:eastAsia="Calibri" w:cs="Calibri"/>
                <w:sz w:val="22"/>
                <w:szCs w:val="22"/>
              </w:rPr>
            </w:pPr>
          </w:p>
          <w:p w:rsidR="00AE1501" w:rsidP="004D2F6E" w:rsidRDefault="00AE1501" w14:paraId="0BB7A795" w14:textId="77777777"/>
          <w:p w:rsidR="00AE1501" w:rsidP="004D2F6E" w:rsidRDefault="00AE1501" w14:paraId="1FA4C171" w14:textId="77777777"/>
          <w:p w:rsidR="00AE1501" w:rsidP="004D2F6E" w:rsidRDefault="00AE1501" w14:paraId="0E9DDC61"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591C1DEC" w14:textId="77777777">
            <w:pPr>
              <w:rPr>
                <w:rFonts w:ascii="Calibri" w:hAnsi="Calibri" w:eastAsia="Calibri" w:cs="Calibri"/>
                <w:sz w:val="22"/>
                <w:szCs w:val="22"/>
              </w:rPr>
            </w:pPr>
            <w:r w:rsidRPr="5521AB01">
              <w:rPr>
                <w:rFonts w:ascii="Calibri" w:hAnsi="Calibri" w:eastAsia="Calibri" w:cs="Calibri"/>
                <w:sz w:val="22"/>
                <w:szCs w:val="22"/>
              </w:rPr>
              <w:t xml:space="preserve">Mensajes clave para informar:</w:t>
            </w:r>
          </w:p>
          <w:p w:rsidR="00AE1501" w:rsidP="004D2F6E" w:rsidRDefault="00AE1501" w14:paraId="26B4D8C7" w14:textId="77777777">
            <w:pPr>
              <w:rPr>
                <w:rFonts w:ascii="Calibri" w:hAnsi="Calibri" w:eastAsia="Calibri" w:cs="Calibri"/>
                <w:sz w:val="22"/>
                <w:szCs w:val="22"/>
              </w:rPr>
            </w:pPr>
          </w:p>
        </w:tc>
      </w:tr>
      <w:tr w:rsidRPr="5521AB01" w:rsidR="00AE1501" w:rsidTr="004D2F6E" w14:paraId="74307EE5" w14:textId="77777777">
        <w:trPr>
          <w:trHeight w:val="300"/>
        </w:trPr>
        <w:tc>
          <w:tcPr>
            <w:tcW w:w="9000" w:type="dxa"/>
            <w:gridSpan w:val="2"/>
            <w:shd w:val="clear" w:color="auto" w:fill="D1D1D1" w:themeFill="background2" w:themeFillShade="E6"/>
            <w:tcMar>
              <w:left w:w="105" w:type="dxa"/>
              <w:right w:w="105" w:type="dxa"/>
            </w:tcMar>
          </w:tcPr>
          <w:p w:rsidR="00AE1501" w:rsidP="004D2F6E" w:rsidRDefault="00AE1501" w14:paraId="5B70E1FA"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Información adicional importante compartida:</w:t>
            </w:r>
          </w:p>
          <w:p w:rsidRPr="5521AB01" w:rsidR="00AE1501" w:rsidP="004D2F6E" w:rsidRDefault="00AE1501" w14:paraId="149A07F8" w14:textId="77777777">
            <w:pPr>
              <w:rPr>
                <w:rFonts w:ascii="Calibri" w:hAnsi="Calibri" w:eastAsia="Calibri" w:cs="Calibri"/>
                <w:sz w:val="22"/>
                <w:szCs w:val="22"/>
              </w:rPr>
            </w:pPr>
            <w:r w:rsidRPr="23AE78E9">
              <w:rPr>
                <w:rFonts w:ascii="Calibri" w:hAnsi="Calibri" w:eastAsia="Calibri" w:cs="Calibri"/>
                <w:color w:val="000000" w:themeColor="text1"/>
                <w:sz w:val="22"/>
                <w:szCs w:val="22"/>
              </w:rPr>
              <w:t xml:space="preserve">Casos importantes (</w:t>
            </w:r>
            <w:r w:rsidRPr="23AE78E9">
              <w:rPr>
                <w:rFonts w:ascii="Calibri" w:hAnsi="Calibri" w:eastAsia="Calibri" w:cs="Calibri"/>
                <w:color w:val="000000" w:themeColor="text1"/>
                <w:sz w:val="22"/>
                <w:szCs w:val="22"/>
              </w:rPr>
              <w:t xml:space="preserve">por ejemplo</w:t>
            </w:r>
            <w:r w:rsidRPr="23AE78E9">
              <w:rPr>
                <w:rFonts w:ascii="Calibri" w:hAnsi="Calibri" w:eastAsia="Calibri" w:cs="Calibri"/>
                <w:color w:val="000000" w:themeColor="text1"/>
                <w:sz w:val="22"/>
                <w:szCs w:val="22"/>
              </w:rPr>
              <w:t xml:space="preserve">, prácticas específicas, valores, cosmovisiones y políticas relacionadas con los pueblos indígenas y las comunidades locales), oportunidades de colaboración, recomendaciones, retos, etc.</w:t>
            </w:r>
          </w:p>
        </w:tc>
      </w:tr>
      <w:tr w:rsidRPr="5521AB01" w:rsidR="00AE1501" w:rsidTr="004D2F6E" w14:paraId="673DDE49" w14:textId="77777777">
        <w:trPr>
          <w:trHeight w:val="300"/>
        </w:trPr>
        <w:tc>
          <w:tcPr>
            <w:tcW w:w="9000" w:type="dxa"/>
            <w:gridSpan w:val="2"/>
            <w:tcMar>
              <w:left w:w="105" w:type="dxa"/>
              <w:right w:w="105" w:type="dxa"/>
            </w:tcMar>
          </w:tcPr>
          <w:p w:rsidR="00AE1501" w:rsidP="004D2F6E" w:rsidRDefault="00AE1501" w14:paraId="0381142D" w14:textId="77777777">
            <w:pPr>
              <w:rPr>
                <w:rFonts w:ascii="Calibri" w:hAnsi="Calibri" w:eastAsia="Calibri" w:cs="Calibri"/>
                <w:color w:val="000000" w:themeColor="text1"/>
                <w:sz w:val="22"/>
                <w:szCs w:val="22"/>
              </w:rPr>
            </w:pPr>
          </w:p>
          <w:p w:rsidR="00AE1501" w:rsidP="004D2F6E" w:rsidRDefault="00AE1501" w14:paraId="09EFB4EE" w14:textId="77777777">
            <w:pPr>
              <w:jc w:val="center"/>
              <w:rPr>
                <w:rFonts w:ascii="Calibri" w:hAnsi="Calibri" w:eastAsia="Calibri" w:cs="Calibri"/>
                <w:color w:val="000000" w:themeColor="text1"/>
                <w:sz w:val="22"/>
                <w:szCs w:val="22"/>
              </w:rPr>
            </w:pPr>
          </w:p>
          <w:p w:rsidR="00AE1501" w:rsidP="004D2F6E" w:rsidRDefault="00AE1501" w14:paraId="4BFCB2E0" w14:textId="77777777">
            <w:pPr>
              <w:jc w:val="center"/>
              <w:rPr>
                <w:rFonts w:ascii="Calibri" w:hAnsi="Calibri" w:eastAsia="Calibri" w:cs="Calibri"/>
                <w:color w:val="000000" w:themeColor="text1"/>
                <w:sz w:val="22"/>
                <w:szCs w:val="22"/>
              </w:rPr>
            </w:pPr>
          </w:p>
          <w:p w:rsidRPr="5521AB01" w:rsidR="00AE1501" w:rsidP="004D2F6E" w:rsidRDefault="00AE1501" w14:paraId="38671FDB" w14:textId="77777777">
            <w:pPr>
              <w:rPr>
                <w:rFonts w:ascii="Calibri" w:hAnsi="Calibri" w:eastAsia="Calibri" w:cs="Calibri"/>
                <w:sz w:val="22"/>
                <w:szCs w:val="22"/>
              </w:rPr>
            </w:pPr>
          </w:p>
        </w:tc>
      </w:tr>
    </w:tbl>
    <w:p w:rsidR="00AE1501" w:rsidP="380280F8" w:rsidRDefault="00AE1501" w14:paraId="54763E32"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47BDF52"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6D9B19E"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4DCF795F"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0495ABB1"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7649D6FE" w14:textId="77777777" w14:noSpellErr="1">
      <w:pPr>
        <w:tabs>
          <w:tab w:val="left" w:pos="5402"/>
        </w:tabs>
        <w:spacing w:after="0" w:line="240" w:lineRule="auto"/>
        <w:rPr>
          <w:rFonts w:ascii="Calibri" w:hAnsi="Calibri" w:eastAsia="Calibri" w:cs="Calibri"/>
          <w:color w:val="000000" w:themeColor="text1"/>
          <w:sz w:val="22"/>
          <w:szCs w:val="22"/>
        </w:rPr>
      </w:pPr>
    </w:p>
    <w:p w:rsidR="557548A1" w:rsidP="557548A1" w:rsidRDefault="557548A1" w14:paraId="113C4221" w14:textId="69B23780">
      <w:pPr>
        <w:tabs>
          <w:tab w:val="left" w:leader="none" w:pos="5402"/>
        </w:tabs>
        <w:spacing w:after="0" w:line="240" w:lineRule="auto"/>
        <w:rPr>
          <w:rFonts w:ascii="Calibri" w:hAnsi="Calibri" w:eastAsia="Calibri" w:cs="Calibri"/>
          <w:color w:val="000000" w:themeColor="text1" w:themeTint="FF" w:themeShade="FF"/>
          <w:sz w:val="22"/>
          <w:szCs w:val="22"/>
        </w:rPr>
      </w:pPr>
    </w:p>
    <w:p w:rsidR="00AE1501" w:rsidP="380280F8" w:rsidRDefault="00AE1501" w14:paraId="5BE76421"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2D978194" w14:textId="77777777">
      <w:pPr>
        <w:tabs>
          <w:tab w:val="left" w:pos="5402"/>
        </w:tabs>
        <w:spacing w:after="0" w:line="240" w:lineRule="auto"/>
        <w:rPr>
          <w:rFonts w:ascii="Calibri" w:hAnsi="Calibri" w:eastAsia="Calibri" w:cs="Calibri"/>
          <w:color w:val="000000" w:themeColor="text1"/>
          <w:sz w:val="22"/>
          <w:szCs w:val="22"/>
        </w:rPr>
      </w:pPr>
    </w:p>
    <w:p w:rsidR="00AE1501" w:rsidP="380280F8" w:rsidRDefault="00AE1501" w14:paraId="1ACCD50F" w14:textId="77777777">
      <w:pPr>
        <w:tabs>
          <w:tab w:val="left" w:pos="5402"/>
        </w:tabs>
        <w:spacing w:after="0" w:line="240" w:lineRule="auto"/>
        <w:rPr>
          <w:rFonts w:ascii="Calibri" w:hAnsi="Calibri" w:eastAsia="Calibri" w:cs="Calibri"/>
          <w:color w:val="000000" w:themeColor="text1"/>
          <w:sz w:val="22"/>
          <w:szCs w:val="22"/>
        </w:rPr>
      </w:pPr>
    </w:p>
    <w:p w:rsidR="007B65B1" w:rsidP="380280F8" w:rsidRDefault="007B65B1" w14:paraId="2534080A" w14:textId="349C8034">
      <w:pPr>
        <w:tabs>
          <w:tab w:val="left" w:pos="5402"/>
        </w:tabs>
        <w:spacing w:after="0" w:line="240" w:lineRule="auto"/>
        <w:ind w:start="720"/>
        <w:rPr>
          <w:rFonts w:ascii="Calibri" w:hAnsi="Calibri" w:eastAsia="Calibri" w:cs="Calibri"/>
          <w:color w:val="000000" w:themeColor="text1"/>
          <w:sz w:val="22"/>
          <w:szCs w:val="22"/>
        </w:rPr>
      </w:pPr>
    </w:p>
    <w:p w:rsidR="007B65B1" w:rsidP="380280F8" w:rsidRDefault="68C175C9" w14:paraId="41CBCFFA" w14:textId="097003B9">
      <w:pPr>
        <w:spacing w:after="0" w:line="240" w:lineRule="auto"/>
        <w:rPr>
          <w:rFonts w:ascii="Calibri" w:hAnsi="Calibri" w:eastAsia="Calibri" w:cs="Calibri"/>
          <w:color w:val="000000" w:themeColor="text1"/>
          <w:sz w:val="22"/>
          <w:szCs w:val="22"/>
        </w:rPr>
      </w:pPr>
      <w:r w:rsidRPr="380280F8">
        <w:rPr>
          <w:rFonts w:ascii="Calibri" w:hAnsi="Calibri" w:eastAsia="Calibri" w:cs="Calibri"/>
          <w:b/>
          <w:bCs/>
          <w:i/>
          <w:iCs/>
          <w:color w:val="000000" w:themeColor="text1"/>
          <w:sz w:val="22"/>
          <w:szCs w:val="22"/>
        </w:rPr>
      </w:r>
      <w:r w:rsidRPr="380280F8">
        <w:rPr>
          <w:rFonts w:ascii="Calibri" w:hAnsi="Calibri" w:eastAsia="Calibri" w:cs="Calibri"/>
          <w:b/>
          <w:bCs/>
          <w:i/>
          <w:iCs/>
          <w:color w:val="000000" w:themeColor="text1"/>
          <w:sz w:val="22"/>
          <w:szCs w:val="22"/>
        </w:rPr>
        <w:t xml:space="preserve">Enfoque colectivo 3: Mesa redonda de la séptima generación </w:t>
      </w:r>
    </w:p>
    <w:p w:rsidR="007B65B1" w:rsidP="41BE52C5" w:rsidRDefault="61221A3D" w14:paraId="4EE6A3D0" w14:textId="3EE81094">
      <w:pPr>
        <w:spacing w:after="0" w:line="240" w:lineRule="auto"/>
        <w:rPr>
          <w:rFonts w:ascii="Calibri" w:hAnsi="Calibri" w:eastAsia="Calibri" w:cs="Calibri"/>
          <w:color w:val="000000" w:themeColor="text1"/>
          <w:sz w:val="22"/>
          <w:szCs w:val="22"/>
          <w:lang w:val="en-IE"/>
        </w:rPr>
      </w:pPr>
      <w:r w:rsidRPr="41BE52C5">
        <w:rPr>
          <w:rFonts w:ascii="Calibri" w:hAnsi="Calibri" w:eastAsia="Calibri" w:cs="Calibri"/>
          <w:color w:val="000000" w:themeColor="text1"/>
          <w:sz w:val="22"/>
          <w:szCs w:val="22"/>
          <w:lang w:val="en-IE"/>
        </w:rPr>
        <w:t xml:space="preserve">Este enfoque se centra en una mesa redonda anual de la séptima generación, basada en el principio de salvaguardar el bienestar de la séptima generación y elevar las perspectivas intergeneracionales.  Los preparativos para la mesa redonda incluyen reuniones virtuales para involucrar a los jóvenes indígenas y a los jóvenes de las comunidades locales en el diseño de una agenda regionalmente equilibrada y en el desarrollo de su capacidad para participar de manera significativa en las sesiones de la COP. Los resultados, incluidos los informes resumidos, las recomendaciones y los casos prácticos, enriquecen el proceso de la CMNUCC al amplificar las voces de los jóvenes indígenas y de las comunidades locales y reforzar los compromisos intergeneracionales y globales con la acción climática y la restauración de la naturaleza.</w:t>
      </w:r>
    </w:p>
    <w:p w:rsidR="00AE1501" w:rsidP="41BE52C5" w:rsidRDefault="00AE1501" w14:paraId="560063E2" w14:textId="77777777">
      <w:pPr>
        <w:spacing w:after="0" w:line="240" w:lineRule="auto"/>
        <w:rPr>
          <w:rFonts w:ascii="Calibri" w:hAnsi="Calibri" w:eastAsia="Calibri" w:cs="Calibri"/>
          <w:color w:val="000000" w:themeColor="text1"/>
          <w:sz w:val="22"/>
          <w:szCs w:val="22"/>
          <w:lang w:val="en-IE"/>
        </w:rPr>
      </w:pPr>
    </w:p>
    <w:p w:rsidR="00AE1501" w:rsidP="41BE52C5" w:rsidRDefault="00AE1501" w14:paraId="161FCC14" w14:textId="77777777">
      <w:pPr>
        <w:spacing w:after="0" w:line="240" w:lineRule="auto"/>
        <w:rPr>
          <w:rFonts w:ascii="Calibri" w:hAnsi="Calibri" w:eastAsia="Calibri" w:cs="Calibri"/>
          <w:color w:val="000000" w:themeColor="text1"/>
          <w:sz w:val="22"/>
          <w:szCs w:val="22"/>
          <w:lang w:val="en-IE"/>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tblPr>
      <w:tblGrid>
        <w:gridCol w:w="4500"/>
        <w:gridCol w:w="4500"/>
      </w:tblGrid>
      <w:tr w:rsidR="00AE1501" w:rsidTr="004D2F6E" w14:paraId="7433B775" w14:textId="77777777">
        <w:trPr>
          <w:trHeight w:val="300"/>
        </w:trPr>
        <w:tc>
          <w:tcPr>
            <w:tcW w:w="9000" w:type="dxa"/>
            <w:gridSpan w:val="2"/>
            <w:shd w:val="clear" w:color="auto" w:fill="E2EFD9"/>
            <w:tcMar>
              <w:left w:w="105" w:type="dxa"/>
              <w:right w:w="105" w:type="dxa"/>
            </w:tcMar>
          </w:tcPr>
          <w:p w:rsidR="00AE1501" w:rsidP="004D2F6E" w:rsidRDefault="00AE1501" w14:paraId="7DDD81E4" w14:textId="77777777">
            <w:pPr>
              <w:rPr>
                <w:rFonts w:ascii="Calibri" w:hAnsi="Calibri" w:eastAsia="Calibri" w:cs="Calibri"/>
                <w:sz w:val="22"/>
                <w:szCs w:val="22"/>
              </w:rPr>
            </w:pPr>
            <w:r w:rsidRPr="23AE78E9">
              <w:rPr>
                <w:rFonts w:ascii="Calibri" w:hAnsi="Calibri" w:eastAsia="Calibri" w:cs="Calibri"/>
                <w:b/>
                <w:bCs/>
                <w:sz w:val="22"/>
                <w:szCs w:val="22"/>
              </w:rPr>
              <w:t xml:space="preserve">Preguntas orientativas: </w:t>
            </w:r>
          </w:p>
          <w:p w:rsidR="00AE1501" w:rsidP="004D2F6E" w:rsidRDefault="00AE1501" w14:paraId="35CD0C14" w14:textId="77777777">
            <w:pPr>
              <w:rPr>
                <w:rFonts w:ascii="Calibri" w:hAnsi="Calibri" w:eastAsia="Calibri" w:cs="Calibri"/>
                <w:b/>
                <w:bCs/>
                <w:sz w:val="22"/>
                <w:szCs w:val="22"/>
              </w:rPr>
            </w:pPr>
          </w:p>
          <w:p w:rsidR="00AE1501" w:rsidP="00AE1501" w:rsidRDefault="00AE1501" w14:paraId="21371B20" w14:textId="77777777">
            <w:pPr>
              <w:rPr>
                <w:rFonts w:ascii="Calibri" w:hAnsi="Calibri" w:eastAsia="Calibri" w:cs="Calibri"/>
                <w:sz w:val="22"/>
                <w:szCs w:val="22"/>
                <w:u w:val="single"/>
              </w:rPr>
            </w:pPr>
            <w:r w:rsidRPr="5521AB01">
              <w:rPr>
                <w:rFonts w:ascii="Calibri" w:hAnsi="Calibri" w:eastAsia="Calibri" w:cs="Calibri"/>
                <w:sz w:val="22"/>
                <w:szCs w:val="22"/>
                <w:u w:val="single"/>
              </w:rPr>
              <w:t xml:space="preserve">Enfoque colectivo 3: </w:t>
            </w:r>
            <w:r w:rsidRPr="5521AB01">
              <w:rPr>
                <w:rFonts w:ascii="Calibri" w:hAnsi="Calibri" w:eastAsia="Calibri" w:cs="Calibri"/>
                <w:sz w:val="22"/>
                <w:szCs w:val="22"/>
                <w:u w:val="single"/>
              </w:rPr>
              <w:t xml:space="preserve">Mesa</w:t>
            </w:r>
            <w:r w:rsidRPr="5521AB01">
              <w:rPr>
                <w:rFonts w:ascii="Calibri" w:hAnsi="Calibri" w:eastAsia="Calibri" w:cs="Calibri"/>
                <w:sz w:val="22"/>
                <w:szCs w:val="22"/>
                <w:u w:val="single"/>
              </w:rPr>
              <w:t xml:space="preserve"> redonda de la séptima generación</w:t>
            </w:r>
          </w:p>
          <w:p w:rsidR="00AE1501" w:rsidP="00AE1501" w:rsidRDefault="00AE1501" w14:paraId="5A186F12" w14:textId="77777777">
            <w:pPr>
              <w:rPr>
                <w:rFonts w:ascii="Calibri" w:hAnsi="Calibri" w:eastAsia="Calibri" w:cs="Calibri"/>
                <w:sz w:val="22"/>
                <w:szCs w:val="22"/>
                <w:u w:val="single"/>
              </w:rPr>
            </w:pPr>
          </w:p>
          <w:p w:rsidRPr="00AE1501" w:rsidR="00AE1501" w:rsidP="00AE1501" w:rsidRDefault="00AE1501" w14:paraId="7669EB37" w14:textId="77777777">
            <w:pPr>
              <w:numPr>
                <w:ilvl w:val="0"/>
                <w:numId w:val="6"/>
              </w:numPr>
              <w:tabs>
                <w:tab w:val="left" w:pos="720"/>
              </w:tabs>
              <w:spacing w:after="0" w:line="240" w:lineRule="auto"/>
              <w:rPr>
                <w:rFonts w:ascii="Calibri" w:hAnsi="Calibri" w:eastAsia="Calibri" w:cs="Calibri"/>
                <w:sz w:val="22"/>
                <w:szCs w:val="22"/>
                <w:lang w:val="en-CA"/>
              </w:rPr>
            </w:pPr>
            <w:r w:rsidRPr="00AE1501">
              <w:rPr>
                <w:rFonts w:ascii="Calibri" w:hAnsi="Calibri" w:eastAsia="Calibri" w:cs="Calibri"/>
                <w:sz w:val="22"/>
                <w:szCs w:val="22"/>
              </w:rPr>
              <w:t xml:space="preserve">¿Qué conceptos o prácticas específicos en su contexto promueven la continuidad y la responsabilidad intergeneracionales?</w:t>
            </w:r>
          </w:p>
          <w:p w:rsidRPr="00AE1501" w:rsidR="00AE1501" w:rsidP="00AE1501" w:rsidRDefault="00AE1501" w14:paraId="5871897A" w14:textId="77777777">
            <w:pPr>
              <w:numPr>
                <w:ilvl w:val="0"/>
                <w:numId w:val="6"/>
              </w:numPr>
              <w:tabs>
                <w:tab w:val="left" w:pos="720"/>
              </w:tabs>
              <w:rPr>
                <w:rFonts w:ascii="Calibri" w:hAnsi="Calibri" w:eastAsia="Calibri" w:cs="Calibri"/>
                <w:sz w:val="22"/>
                <w:szCs w:val="22"/>
                <w:lang w:val="en-CA"/>
              </w:rPr>
            </w:pPr>
            <w:r w:rsidRPr="00AE1501">
              <w:rPr>
                <w:rFonts w:ascii="Calibri" w:hAnsi="Calibri" w:eastAsia="Calibri" w:cs="Calibri"/>
                <w:sz w:val="22"/>
                <w:szCs w:val="22"/>
              </w:rPr>
              <w:t xml:space="preserve">¿Cómo inspiran esos conceptos o prácticas (como el principio de la séptima generación) la acción y las políticas climáticas? </w:t>
            </w:r>
          </w:p>
          <w:p w:rsidR="00AE1501" w:rsidP="004D2F6E" w:rsidRDefault="00AE1501" w14:paraId="259F8811" w14:textId="77777777">
            <w:pPr>
              <w:tabs>
                <w:tab w:val="left" w:pos="720"/>
              </w:tabs>
              <w:rPr>
                <w:rFonts w:ascii="Calibri" w:hAnsi="Calibri" w:eastAsia="Calibri" w:cs="Calibri"/>
                <w:sz w:val="22"/>
                <w:szCs w:val="22"/>
              </w:rPr>
            </w:pPr>
          </w:p>
        </w:tc>
      </w:tr>
      <w:tr w:rsidR="00AE1501" w:rsidTr="004D2F6E" w14:paraId="13EE28A1" w14:textId="77777777">
        <w:trPr>
          <w:trHeight w:val="300"/>
        </w:trPr>
        <w:tc>
          <w:tcPr>
            <w:tcW w:w="4500" w:type="dxa"/>
            <w:tcMar>
              <w:left w:w="105" w:type="dxa"/>
              <w:right w:w="105" w:type="dxa"/>
            </w:tcMar>
          </w:tcPr>
          <w:p w:rsidR="00AE1501" w:rsidP="004D2F6E" w:rsidRDefault="00AE1501" w14:paraId="7F12080C" w14:textId="1761EB98">
            <w:r w:rsidRPr="5521AB01">
              <w:rPr>
                <w:rFonts w:ascii="Calibri" w:hAnsi="Calibri" w:eastAsia="Calibri" w:cs="Calibri"/>
                <w:sz w:val="22"/>
                <w:szCs w:val="22"/>
              </w:rPr>
              <w:t xml:space="preserve">Notas de trabajo: </w:t>
            </w:r>
            <w:r w:rsidRPr="00AE1501">
              <w:rPr>
                <w:rFonts w:ascii="Calibri" w:hAnsi="Calibri" w:eastAsia="Calibri" w:cs="Calibri"/>
                <w:b/>
                <w:bCs/>
                <w:sz w:val="22"/>
                <w:szCs w:val="22"/>
                <w:highlight w:val="yellow"/>
              </w:rPr>
              <w:t xml:space="preserve">Enfoque</w:t>
            </w:r>
            <w:r w:rsidRPr="5521AB01">
              <w:rPr>
                <w:rFonts w:ascii="Calibri" w:hAnsi="Calibri" w:eastAsia="Calibri" w:cs="Calibri"/>
                <w:b/>
                <w:bCs/>
                <w:sz w:val="22"/>
                <w:szCs w:val="22"/>
                <w:highlight w:val="yellow"/>
              </w:rPr>
              <w:t xml:space="preserve"> colectivo</w:t>
            </w:r>
            <w:r w:rsidRPr="00AE1501">
              <w:rPr>
                <w:rFonts w:ascii="Calibri" w:hAnsi="Calibri" w:eastAsia="Calibri" w:cs="Calibri"/>
                <w:b/>
                <w:bCs/>
                <w:sz w:val="22"/>
                <w:szCs w:val="22"/>
                <w:highlight w:val="yellow"/>
              </w:rPr>
              <w:t xml:space="preserve"> 3 </w:t>
            </w:r>
          </w:p>
          <w:p w:rsidR="00AE1501" w:rsidP="004D2F6E" w:rsidRDefault="00AE1501" w14:paraId="71CBC0FF" w14:textId="77777777">
            <w:r w:rsidRPr="721EF3B2">
              <w:rPr>
                <w:rFonts w:ascii="Calibri" w:hAnsi="Calibri" w:eastAsia="Calibri" w:cs="Calibri"/>
                <w:sz w:val="22"/>
                <w:szCs w:val="22"/>
              </w:rPr>
            </w:r>
          </w:p>
          <w:p w:rsidR="00AE1501" w:rsidP="004D2F6E" w:rsidRDefault="00AE1501" w14:paraId="30B7F498" w14:textId="77777777">
            <w:pPr>
              <w:pStyle w:val="ListParagraph"/>
              <w:ind w:start="1080"/>
              <w:rPr>
                <w:rFonts w:ascii="Calibri" w:hAnsi="Calibri" w:eastAsia="Calibri" w:cs="Calibri"/>
                <w:sz w:val="22"/>
                <w:szCs w:val="22"/>
              </w:rPr>
            </w:pPr>
          </w:p>
          <w:p w:rsidR="00AE1501" w:rsidP="004D2F6E" w:rsidRDefault="00AE1501" w14:paraId="1C2F2BBC" w14:textId="77777777">
            <w:pPr>
              <w:rPr>
                <w:rFonts w:ascii="Calibri" w:hAnsi="Calibri" w:eastAsia="Calibri" w:cs="Calibri"/>
                <w:sz w:val="22"/>
                <w:szCs w:val="22"/>
              </w:rPr>
            </w:pPr>
            <w:r w:rsidRPr="5521AB01">
              <w:rPr>
                <w:rFonts w:ascii="Calibri" w:hAnsi="Calibri" w:eastAsia="Calibri" w:cs="Calibri"/>
                <w:sz w:val="22"/>
                <w:szCs w:val="22"/>
              </w:rPr>
            </w:r>
          </w:p>
          <w:p w:rsidR="00AE1501" w:rsidP="004D2F6E" w:rsidRDefault="00AE1501" w14:paraId="3C36689F" w14:textId="77777777">
            <w:pPr>
              <w:rPr>
                <w:rFonts w:ascii="Calibri" w:hAnsi="Calibri" w:eastAsia="Calibri" w:cs="Calibri"/>
                <w:sz w:val="22"/>
                <w:szCs w:val="22"/>
              </w:rPr>
            </w:pPr>
          </w:p>
          <w:p w:rsidR="00AE1501" w:rsidP="004D2F6E" w:rsidRDefault="00AE1501" w14:paraId="58AD8DD5" w14:textId="77777777">
            <w:pPr>
              <w:rPr>
                <w:rFonts w:ascii="Calibri" w:hAnsi="Calibri" w:eastAsia="Calibri" w:cs="Calibri"/>
                <w:sz w:val="22"/>
                <w:szCs w:val="22"/>
              </w:rPr>
            </w:pPr>
          </w:p>
          <w:p w:rsidR="00AE1501" w:rsidP="004D2F6E" w:rsidRDefault="00AE1501" w14:paraId="1527099C" w14:textId="77777777"/>
          <w:p w:rsidR="00AE1501" w:rsidP="004D2F6E" w:rsidRDefault="00AE1501" w14:paraId="15A8685C" w14:textId="77777777"/>
          <w:p w:rsidR="00AE1501" w:rsidP="004D2F6E" w:rsidRDefault="00AE1501" w14:paraId="78B85E38" w14:textId="77777777">
            <w:pPr>
              <w:rPr>
                <w:rFonts w:ascii="Calibri" w:hAnsi="Calibri" w:eastAsia="Calibri" w:cs="Calibri"/>
                <w:sz w:val="22"/>
                <w:szCs w:val="22"/>
              </w:rPr>
            </w:pPr>
          </w:p>
        </w:tc>
        <w:tc>
          <w:tcPr>
            <w:tcW w:w="4500" w:type="dxa"/>
            <w:tcMar>
              <w:left w:w="105" w:type="dxa"/>
              <w:right w:w="105" w:type="dxa"/>
            </w:tcMar>
          </w:tcPr>
          <w:p w:rsidR="00AE1501" w:rsidP="004D2F6E" w:rsidRDefault="00AE1501" w14:paraId="54039183" w14:textId="77777777">
            <w:pPr>
              <w:rPr>
                <w:rFonts w:ascii="Calibri" w:hAnsi="Calibri" w:eastAsia="Calibri" w:cs="Calibri"/>
                <w:sz w:val="22"/>
                <w:szCs w:val="22"/>
              </w:rPr>
            </w:pPr>
            <w:r w:rsidRPr="5521AB01">
              <w:rPr>
                <w:rFonts w:ascii="Calibri" w:hAnsi="Calibri" w:eastAsia="Calibri" w:cs="Calibri"/>
                <w:sz w:val="22"/>
                <w:szCs w:val="22"/>
              </w:rPr>
              <w:t xml:space="preserve">Mensajes clave para informar:</w:t>
            </w:r>
          </w:p>
          <w:p w:rsidR="00AE1501" w:rsidP="004D2F6E" w:rsidRDefault="00AE1501" w14:paraId="27F24281" w14:textId="77777777">
            <w:pPr>
              <w:rPr>
                <w:rFonts w:ascii="Calibri" w:hAnsi="Calibri" w:eastAsia="Calibri" w:cs="Calibri"/>
                <w:sz w:val="22"/>
                <w:szCs w:val="22"/>
              </w:rPr>
            </w:pPr>
          </w:p>
        </w:tc>
      </w:tr>
      <w:tr w:rsidRPr="5521AB01" w:rsidR="00AE1501" w:rsidTr="004D2F6E" w14:paraId="42B056EA" w14:textId="77777777">
        <w:trPr>
          <w:trHeight w:val="300"/>
        </w:trPr>
        <w:tc>
          <w:tcPr>
            <w:tcW w:w="9000" w:type="dxa"/>
            <w:gridSpan w:val="2"/>
            <w:shd w:val="clear" w:color="auto" w:fill="D1D1D1" w:themeFill="background2" w:themeFillShade="E6"/>
            <w:tcMar>
              <w:left w:w="105" w:type="dxa"/>
              <w:right w:w="105" w:type="dxa"/>
            </w:tcMar>
          </w:tcPr>
          <w:p w:rsidR="00AE1501" w:rsidP="004D2F6E" w:rsidRDefault="00AE1501" w14:paraId="32997331" w14:textId="77777777">
            <w:pPr>
              <w:widowControl w:val="0"/>
              <w:jc w:val="center"/>
              <w:rPr>
                <w:rFonts w:ascii="Calibri" w:hAnsi="Calibri" w:eastAsia="Calibri" w:cs="Calibri"/>
                <w:color w:val="000000" w:themeColor="text1"/>
                <w:sz w:val="22"/>
                <w:szCs w:val="22"/>
              </w:rPr>
            </w:pPr>
            <w:r w:rsidRPr="54306EF5">
              <w:rPr>
                <w:rFonts w:ascii="Calibri" w:hAnsi="Calibri" w:eastAsia="Calibri" w:cs="Calibri"/>
                <w:b/>
                <w:bCs/>
                <w:i/>
                <w:iCs/>
                <w:color w:val="000000" w:themeColor="text1"/>
                <w:sz w:val="22"/>
                <w:szCs w:val="22"/>
                <w:lang w:val="en-GB"/>
              </w:rPr>
              <w:t xml:space="preserve">Información adicional importante compartida:</w:t>
            </w:r>
          </w:p>
          <w:p w:rsidRPr="5521AB01" w:rsidR="00AE1501" w:rsidP="004D2F6E" w:rsidRDefault="00AE1501" w14:paraId="43E4FC50" w14:textId="77777777">
            <w:pPr>
              <w:rPr>
                <w:rFonts w:ascii="Calibri" w:hAnsi="Calibri" w:eastAsia="Calibri" w:cs="Calibri"/>
                <w:sz w:val="22"/>
                <w:szCs w:val="22"/>
              </w:rPr>
            </w:pPr>
            <w:r w:rsidRPr="23AE78E9">
              <w:rPr>
                <w:rFonts w:ascii="Calibri" w:hAnsi="Calibri" w:eastAsia="Calibri" w:cs="Calibri"/>
                <w:color w:val="000000" w:themeColor="text1"/>
                <w:sz w:val="22"/>
                <w:szCs w:val="22"/>
              </w:rPr>
              <w:t xml:space="preserve">Casos importantes (</w:t>
            </w:r>
            <w:r w:rsidRPr="23AE78E9">
              <w:rPr>
                <w:rFonts w:ascii="Calibri" w:hAnsi="Calibri" w:eastAsia="Calibri" w:cs="Calibri"/>
                <w:color w:val="000000" w:themeColor="text1"/>
                <w:sz w:val="22"/>
                <w:szCs w:val="22"/>
              </w:rPr>
              <w:t xml:space="preserve">por ejemplo</w:t>
            </w:r>
            <w:r w:rsidRPr="23AE78E9">
              <w:rPr>
                <w:rFonts w:ascii="Calibri" w:hAnsi="Calibri" w:eastAsia="Calibri" w:cs="Calibri"/>
                <w:color w:val="000000" w:themeColor="text1"/>
                <w:sz w:val="22"/>
                <w:szCs w:val="22"/>
              </w:rPr>
              <w:t xml:space="preserve">, prácticas específicas, valores, cosmovisiones y políticas relacionadas con los pueblos indígenas y las comunidades locales), oportunidades de colaboración, recomendaciones, retos, etc.</w:t>
            </w:r>
          </w:p>
        </w:tc>
      </w:tr>
      <w:tr w:rsidRPr="5521AB01" w:rsidR="00AE1501" w:rsidTr="004D2F6E" w14:paraId="46D3D020" w14:textId="77777777">
        <w:trPr>
          <w:trHeight w:val="300"/>
        </w:trPr>
        <w:tc>
          <w:tcPr>
            <w:tcW w:w="9000" w:type="dxa"/>
            <w:gridSpan w:val="2"/>
            <w:tcMar>
              <w:left w:w="105" w:type="dxa"/>
              <w:right w:w="105" w:type="dxa"/>
            </w:tcMar>
          </w:tcPr>
          <w:p w:rsidR="00AE1501" w:rsidP="004D2F6E" w:rsidRDefault="00AE1501" w14:paraId="02031E49" w14:textId="77777777">
            <w:pPr>
              <w:rPr>
                <w:rFonts w:ascii="Calibri" w:hAnsi="Calibri" w:eastAsia="Calibri" w:cs="Calibri"/>
                <w:color w:val="000000" w:themeColor="text1"/>
                <w:sz w:val="22"/>
                <w:szCs w:val="22"/>
              </w:rPr>
            </w:pPr>
          </w:p>
          <w:p w:rsidR="00AE1501" w:rsidP="004D2F6E" w:rsidRDefault="00AE1501" w14:paraId="4CAD90BD" w14:textId="77777777">
            <w:pPr>
              <w:jc w:val="center"/>
              <w:rPr>
                <w:rFonts w:ascii="Calibri" w:hAnsi="Calibri" w:eastAsia="Calibri" w:cs="Calibri"/>
                <w:color w:val="000000" w:themeColor="text1"/>
                <w:sz w:val="22"/>
                <w:szCs w:val="22"/>
              </w:rPr>
            </w:pPr>
          </w:p>
          <w:p w:rsidR="00AE1501" w:rsidP="004D2F6E" w:rsidRDefault="00AE1501" w14:paraId="399681AC" w14:textId="77777777">
            <w:pPr>
              <w:jc w:val="center"/>
              <w:rPr>
                <w:rFonts w:ascii="Calibri" w:hAnsi="Calibri" w:eastAsia="Calibri" w:cs="Calibri"/>
                <w:color w:val="000000" w:themeColor="text1"/>
                <w:sz w:val="22"/>
                <w:szCs w:val="22"/>
              </w:rPr>
            </w:pPr>
          </w:p>
          <w:p w:rsidRPr="5521AB01" w:rsidR="00AE1501" w:rsidP="004D2F6E" w:rsidRDefault="00AE1501" w14:paraId="5DF97A40" w14:textId="77777777">
            <w:pPr>
              <w:rPr>
                <w:rFonts w:ascii="Calibri" w:hAnsi="Calibri" w:eastAsia="Calibri" w:cs="Calibri"/>
                <w:sz w:val="22"/>
                <w:szCs w:val="22"/>
              </w:rPr>
            </w:pPr>
          </w:p>
        </w:tc>
      </w:tr>
    </w:tbl>
    <w:p w:rsidR="00AE1501" w:rsidP="41BE52C5" w:rsidRDefault="00AE1501" w14:paraId="54C7538F" w14:textId="77777777">
      <w:pPr>
        <w:spacing w:after="0" w:line="240" w:lineRule="auto"/>
        <w:rPr>
          <w:rFonts w:ascii="Calibri" w:hAnsi="Calibri" w:eastAsia="Calibri" w:cs="Calibri"/>
          <w:color w:val="000000" w:themeColor="text1"/>
          <w:sz w:val="22"/>
          <w:szCs w:val="22"/>
        </w:rPr>
      </w:pPr>
    </w:p>
    <w:p w:rsidR="00AE1501" w:rsidP="41BE52C5" w:rsidRDefault="00AE1501" w14:paraId="5338E283" w14:textId="77777777">
      <w:pPr>
        <w:spacing w:after="0" w:line="240" w:lineRule="auto"/>
        <w:rPr>
          <w:rFonts w:ascii="Calibri" w:hAnsi="Calibri" w:eastAsia="Calibri" w:cs="Calibri"/>
          <w:color w:val="000000" w:themeColor="text1"/>
          <w:sz w:val="22"/>
          <w:szCs w:val="22"/>
        </w:rPr>
      </w:pPr>
    </w:p>
    <w:sectPr w:rsidR="00AE150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4159" w:rsidP="00E8770E" w:rsidRDefault="00674159" w14:paraId="68855ED7" w14:textId="77777777">
      <w:pPr>
        <w:spacing w:after="0" w:line="240" w:lineRule="auto"/>
      </w:pPr>
      <w:r>
        <w:separator/>
      </w:r>
    </w:p>
  </w:endnote>
  <w:endnote w:type="continuationSeparator" w:id="0">
    <w:p w:rsidR="00674159" w:rsidP="00E8770E" w:rsidRDefault="00674159" w14:paraId="57E1E62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4159" w:rsidP="00E8770E" w:rsidRDefault="00674159" w14:paraId="2F00AB33" w14:textId="77777777">
      <w:pPr>
        <w:spacing w:after="0" w:line="240" w:lineRule="auto"/>
      </w:pPr>
      <w:r>
        <w:separator/>
      </w:r>
    </w:p>
  </w:footnote>
  <w:footnote w:type="continuationSeparator" w:id="0">
    <w:p w:rsidR="00674159" w:rsidP="00E8770E" w:rsidRDefault="00674159" w14:paraId="737F596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hint="default" w:ascii="Arial" w:hAnsi="Arial"/>
      </w:rPr>
    </w:lvl>
    <w:lvl w:ilvl="2" w:tplc="FFFFFFFF" w:tentative="1">
      <w:start w:val="1"/>
      <w:numFmt w:val="bullet"/>
      <w:lvlText w:val="•"/>
      <w:lvlJc w:val="left"/>
      <w:pPr>
        <w:tabs>
          <w:tab w:val="num" w:pos="2160"/>
        </w:tabs>
        <w:ind w:left="2160" w:hanging="360"/>
      </w:pPr>
      <w:rPr>
        <w:rFonts w:hint="default" w:ascii="Arial" w:hAnsi="Arial"/>
      </w:rPr>
    </w:lvl>
    <w:lvl w:ilvl="3" w:tplc="FFFFFFFF" w:tentative="1">
      <w:start w:val="1"/>
      <w:numFmt w:val="bullet"/>
      <w:lvlText w:val="•"/>
      <w:lvlJc w:val="left"/>
      <w:pPr>
        <w:tabs>
          <w:tab w:val="num" w:pos="2880"/>
        </w:tabs>
        <w:ind w:left="2880" w:hanging="360"/>
      </w:pPr>
      <w:rPr>
        <w:rFonts w:hint="default" w:ascii="Arial" w:hAnsi="Arial"/>
      </w:rPr>
    </w:lvl>
    <w:lvl w:ilvl="4" w:tplc="FFFFFFFF" w:tentative="1">
      <w:start w:val="1"/>
      <w:numFmt w:val="bullet"/>
      <w:lvlText w:val="•"/>
      <w:lvlJc w:val="left"/>
      <w:pPr>
        <w:tabs>
          <w:tab w:val="num" w:pos="3600"/>
        </w:tabs>
        <w:ind w:left="3600" w:hanging="360"/>
      </w:pPr>
      <w:rPr>
        <w:rFonts w:hint="default" w:ascii="Arial" w:hAnsi="Arial"/>
      </w:rPr>
    </w:lvl>
    <w:lvl w:ilvl="5" w:tplc="FFFFFFFF" w:tentative="1">
      <w:start w:val="1"/>
      <w:numFmt w:val="bullet"/>
      <w:lvlText w:val="•"/>
      <w:lvlJc w:val="left"/>
      <w:pPr>
        <w:tabs>
          <w:tab w:val="num" w:pos="4320"/>
        </w:tabs>
        <w:ind w:left="4320" w:hanging="360"/>
      </w:pPr>
      <w:rPr>
        <w:rFonts w:hint="default" w:ascii="Arial" w:hAnsi="Arial"/>
      </w:rPr>
    </w:lvl>
    <w:lvl w:ilvl="6" w:tplc="FFFFFFFF" w:tentative="1">
      <w:start w:val="1"/>
      <w:numFmt w:val="bullet"/>
      <w:lvlText w:val="•"/>
      <w:lvlJc w:val="left"/>
      <w:pPr>
        <w:tabs>
          <w:tab w:val="num" w:pos="5040"/>
        </w:tabs>
        <w:ind w:left="5040" w:hanging="360"/>
      </w:pPr>
      <w:rPr>
        <w:rFonts w:hint="default" w:ascii="Arial" w:hAnsi="Arial"/>
      </w:rPr>
    </w:lvl>
    <w:lvl w:ilvl="7" w:tplc="FFFFFFFF" w:tentative="1">
      <w:start w:val="1"/>
      <w:numFmt w:val="bullet"/>
      <w:lvlText w:val="•"/>
      <w:lvlJc w:val="left"/>
      <w:pPr>
        <w:tabs>
          <w:tab w:val="num" w:pos="5760"/>
        </w:tabs>
        <w:ind w:left="5760" w:hanging="360"/>
      </w:pPr>
      <w:rPr>
        <w:rFonts w:hint="default" w:ascii="Arial" w:hAnsi="Arial"/>
      </w:rPr>
    </w:lvl>
    <w:lvl w:ilvl="8" w:tplc="FFFFFFFF"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4"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5" w15:restartNumberingAfterBreak="0">
    <w:nsid w:val="57924C34"/>
    <w:multiLevelType w:val="hybridMultilevel"/>
    <w:tmpl w:val="6D94235E"/>
    <w:lvl w:ilvl="0" w:tplc="2A1496C6">
      <w:start w:val="1"/>
      <w:numFmt w:val="bullet"/>
      <w:lvlText w:val="•"/>
      <w:lvlJc w:val="left"/>
      <w:pPr>
        <w:tabs>
          <w:tab w:val="num" w:pos="720"/>
        </w:tabs>
        <w:ind w:left="720" w:hanging="360"/>
      </w:pPr>
      <w:rPr>
        <w:rFonts w:hint="default" w:ascii="Arial" w:hAnsi="Arial"/>
      </w:rPr>
    </w:lvl>
    <w:lvl w:ilvl="1" w:tplc="BCD2528E" w:tentative="1">
      <w:start w:val="1"/>
      <w:numFmt w:val="bullet"/>
      <w:lvlText w:val="•"/>
      <w:lvlJc w:val="left"/>
      <w:pPr>
        <w:tabs>
          <w:tab w:val="num" w:pos="1440"/>
        </w:tabs>
        <w:ind w:left="1440" w:hanging="360"/>
      </w:pPr>
      <w:rPr>
        <w:rFonts w:hint="default" w:ascii="Arial" w:hAnsi="Arial"/>
      </w:rPr>
    </w:lvl>
    <w:lvl w:ilvl="2" w:tplc="A648C188" w:tentative="1">
      <w:start w:val="1"/>
      <w:numFmt w:val="bullet"/>
      <w:lvlText w:val="•"/>
      <w:lvlJc w:val="left"/>
      <w:pPr>
        <w:tabs>
          <w:tab w:val="num" w:pos="2160"/>
        </w:tabs>
        <w:ind w:left="2160" w:hanging="360"/>
      </w:pPr>
      <w:rPr>
        <w:rFonts w:hint="default" w:ascii="Arial" w:hAnsi="Arial"/>
      </w:rPr>
    </w:lvl>
    <w:lvl w:ilvl="3" w:tplc="34805F70" w:tentative="1">
      <w:start w:val="1"/>
      <w:numFmt w:val="bullet"/>
      <w:lvlText w:val="•"/>
      <w:lvlJc w:val="left"/>
      <w:pPr>
        <w:tabs>
          <w:tab w:val="num" w:pos="2880"/>
        </w:tabs>
        <w:ind w:left="2880" w:hanging="360"/>
      </w:pPr>
      <w:rPr>
        <w:rFonts w:hint="default" w:ascii="Arial" w:hAnsi="Arial"/>
      </w:rPr>
    </w:lvl>
    <w:lvl w:ilvl="4" w:tplc="C45C9F60" w:tentative="1">
      <w:start w:val="1"/>
      <w:numFmt w:val="bullet"/>
      <w:lvlText w:val="•"/>
      <w:lvlJc w:val="left"/>
      <w:pPr>
        <w:tabs>
          <w:tab w:val="num" w:pos="3600"/>
        </w:tabs>
        <w:ind w:left="3600" w:hanging="360"/>
      </w:pPr>
      <w:rPr>
        <w:rFonts w:hint="default" w:ascii="Arial" w:hAnsi="Arial"/>
      </w:rPr>
    </w:lvl>
    <w:lvl w:ilvl="5" w:tplc="CD8E3566" w:tentative="1">
      <w:start w:val="1"/>
      <w:numFmt w:val="bullet"/>
      <w:lvlText w:val="•"/>
      <w:lvlJc w:val="left"/>
      <w:pPr>
        <w:tabs>
          <w:tab w:val="num" w:pos="4320"/>
        </w:tabs>
        <w:ind w:left="4320" w:hanging="360"/>
      </w:pPr>
      <w:rPr>
        <w:rFonts w:hint="default" w:ascii="Arial" w:hAnsi="Arial"/>
      </w:rPr>
    </w:lvl>
    <w:lvl w:ilvl="6" w:tplc="07AC9FB8" w:tentative="1">
      <w:start w:val="1"/>
      <w:numFmt w:val="bullet"/>
      <w:lvlText w:val="•"/>
      <w:lvlJc w:val="left"/>
      <w:pPr>
        <w:tabs>
          <w:tab w:val="num" w:pos="5040"/>
        </w:tabs>
        <w:ind w:left="5040" w:hanging="360"/>
      </w:pPr>
      <w:rPr>
        <w:rFonts w:hint="default" w:ascii="Arial" w:hAnsi="Arial"/>
      </w:rPr>
    </w:lvl>
    <w:lvl w:ilvl="7" w:tplc="F058FFEA" w:tentative="1">
      <w:start w:val="1"/>
      <w:numFmt w:val="bullet"/>
      <w:lvlText w:val="•"/>
      <w:lvlJc w:val="left"/>
      <w:pPr>
        <w:tabs>
          <w:tab w:val="num" w:pos="5760"/>
        </w:tabs>
        <w:ind w:left="5760" w:hanging="360"/>
      </w:pPr>
      <w:rPr>
        <w:rFonts w:hint="default" w:ascii="Arial" w:hAnsi="Arial"/>
      </w:rPr>
    </w:lvl>
    <w:lvl w:ilvl="8" w:tplc="47645230"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1694838286">
    <w:abstractNumId w:val="3"/>
  </w:num>
  <w:num w:numId="2" w16cid:durableId="410081641">
    <w:abstractNumId w:val="7"/>
  </w:num>
  <w:num w:numId="3" w16cid:durableId="1550385321">
    <w:abstractNumId w:val="0"/>
  </w:num>
  <w:num w:numId="4" w16cid:durableId="815150107">
    <w:abstractNumId w:val="4"/>
  </w:num>
  <w:num w:numId="5" w16cid:durableId="944771457">
    <w:abstractNumId w:val="5"/>
  </w:num>
  <w:num w:numId="6" w16cid:durableId="1145658634">
    <w:abstractNumId w:val="1"/>
  </w:num>
  <w:num w:numId="7" w16cid:durableId="1314288241">
    <w:abstractNumId w:val="6"/>
  </w:num>
  <w:num w:numId="8" w16cid:durableId="144208210">
    <w:abstractNumId w:val="2"/>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674159"/>
    <w:rsid w:val="007B65B1"/>
    <w:rsid w:val="00AE1501"/>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D96E141"/>
    <w:rsid w:val="0E5C4B23"/>
    <w:rsid w:val="0E69FF2A"/>
    <w:rsid w:val="0F061510"/>
    <w:rsid w:val="0F9B21F9"/>
    <w:rsid w:val="0FB115E4"/>
    <w:rsid w:val="100C31ED"/>
    <w:rsid w:val="1030EC6F"/>
    <w:rsid w:val="1033F920"/>
    <w:rsid w:val="10DBA67A"/>
    <w:rsid w:val="10EACE6A"/>
    <w:rsid w:val="119F8A34"/>
    <w:rsid w:val="11F35F98"/>
    <w:rsid w:val="13DCB5B1"/>
    <w:rsid w:val="13FC2D99"/>
    <w:rsid w:val="14106993"/>
    <w:rsid w:val="16749828"/>
    <w:rsid w:val="167DFE1F"/>
    <w:rsid w:val="16DDF3CB"/>
    <w:rsid w:val="1797EAF0"/>
    <w:rsid w:val="181E00E4"/>
    <w:rsid w:val="1A958B90"/>
    <w:rsid w:val="1BAEF82B"/>
    <w:rsid w:val="1BF42667"/>
    <w:rsid w:val="1C9401C9"/>
    <w:rsid w:val="1CA9D28F"/>
    <w:rsid w:val="1E17AA5F"/>
    <w:rsid w:val="1E2C2E2E"/>
    <w:rsid w:val="1EE7ECB8"/>
    <w:rsid w:val="1F031341"/>
    <w:rsid w:val="1F594C84"/>
    <w:rsid w:val="1F5AC4EF"/>
    <w:rsid w:val="2009BFA8"/>
    <w:rsid w:val="204690CC"/>
    <w:rsid w:val="2254988D"/>
    <w:rsid w:val="229A657E"/>
    <w:rsid w:val="22BA1BC4"/>
    <w:rsid w:val="2388EA9D"/>
    <w:rsid w:val="23AE78E9"/>
    <w:rsid w:val="24CA684F"/>
    <w:rsid w:val="25926FD4"/>
    <w:rsid w:val="260B64FF"/>
    <w:rsid w:val="267D8E04"/>
    <w:rsid w:val="27C60384"/>
    <w:rsid w:val="283E1589"/>
    <w:rsid w:val="2855F80F"/>
    <w:rsid w:val="2949F11A"/>
    <w:rsid w:val="29D9FBC7"/>
    <w:rsid w:val="2A638A97"/>
    <w:rsid w:val="2B88BA34"/>
    <w:rsid w:val="2C55D764"/>
    <w:rsid w:val="2D639D69"/>
    <w:rsid w:val="2D7C949F"/>
    <w:rsid w:val="2D90C264"/>
    <w:rsid w:val="2F320534"/>
    <w:rsid w:val="2FB92741"/>
    <w:rsid w:val="30AE5F0C"/>
    <w:rsid w:val="3195D8B0"/>
    <w:rsid w:val="31BE801D"/>
    <w:rsid w:val="3218931D"/>
    <w:rsid w:val="324E8067"/>
    <w:rsid w:val="3407CEF4"/>
    <w:rsid w:val="3438D40E"/>
    <w:rsid w:val="34629DEA"/>
    <w:rsid w:val="353C5315"/>
    <w:rsid w:val="369E9ACC"/>
    <w:rsid w:val="380280F8"/>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E61C40"/>
    <w:rsid w:val="43EAF8BD"/>
    <w:rsid w:val="4530C408"/>
    <w:rsid w:val="45EAB841"/>
    <w:rsid w:val="46389965"/>
    <w:rsid w:val="468CBCDE"/>
    <w:rsid w:val="46FCEC83"/>
    <w:rsid w:val="4757D2EB"/>
    <w:rsid w:val="48460247"/>
    <w:rsid w:val="499A2F52"/>
    <w:rsid w:val="49A9FD0B"/>
    <w:rsid w:val="4BA11FA4"/>
    <w:rsid w:val="4D32F7AE"/>
    <w:rsid w:val="4D453469"/>
    <w:rsid w:val="4EAE2CCC"/>
    <w:rsid w:val="4F6B8AC9"/>
    <w:rsid w:val="519527AF"/>
    <w:rsid w:val="52686D19"/>
    <w:rsid w:val="52728610"/>
    <w:rsid w:val="52B0F704"/>
    <w:rsid w:val="52FC6581"/>
    <w:rsid w:val="531B4095"/>
    <w:rsid w:val="5363A6F5"/>
    <w:rsid w:val="54306EF5"/>
    <w:rsid w:val="54A46CAC"/>
    <w:rsid w:val="54DB2F34"/>
    <w:rsid w:val="5521AB01"/>
    <w:rsid w:val="5545D2C2"/>
    <w:rsid w:val="557548A1"/>
    <w:rsid w:val="56711F2C"/>
    <w:rsid w:val="56EC2D27"/>
    <w:rsid w:val="56EFFF47"/>
    <w:rsid w:val="59C62F89"/>
    <w:rsid w:val="5A97A40D"/>
    <w:rsid w:val="5AF4B7B0"/>
    <w:rsid w:val="5B156DBB"/>
    <w:rsid w:val="5C2BEFE4"/>
    <w:rsid w:val="5C76A410"/>
    <w:rsid w:val="5D22EA57"/>
    <w:rsid w:val="5D321432"/>
    <w:rsid w:val="5D4EF6F8"/>
    <w:rsid w:val="5EE16C9A"/>
    <w:rsid w:val="5F3DD162"/>
    <w:rsid w:val="5FA7951A"/>
    <w:rsid w:val="6026389D"/>
    <w:rsid w:val="61221A3D"/>
    <w:rsid w:val="612ECCDB"/>
    <w:rsid w:val="61F18412"/>
    <w:rsid w:val="62426E8A"/>
    <w:rsid w:val="62579E97"/>
    <w:rsid w:val="62931605"/>
    <w:rsid w:val="6304A5EE"/>
    <w:rsid w:val="6360123D"/>
    <w:rsid w:val="636555FE"/>
    <w:rsid w:val="637D294F"/>
    <w:rsid w:val="65046EC7"/>
    <w:rsid w:val="651C4743"/>
    <w:rsid w:val="65D7876C"/>
    <w:rsid w:val="66381275"/>
    <w:rsid w:val="666622DE"/>
    <w:rsid w:val="66C152FB"/>
    <w:rsid w:val="686FAAD1"/>
    <w:rsid w:val="68C175C9"/>
    <w:rsid w:val="6A11A67B"/>
    <w:rsid w:val="6AEF3B81"/>
    <w:rsid w:val="6C955C66"/>
    <w:rsid w:val="6CD630F6"/>
    <w:rsid w:val="6DDF6646"/>
    <w:rsid w:val="6E7ED54E"/>
    <w:rsid w:val="6EDD0D41"/>
    <w:rsid w:val="6EEC5C99"/>
    <w:rsid w:val="711DAF28"/>
    <w:rsid w:val="712D880B"/>
    <w:rsid w:val="71CAB45F"/>
    <w:rsid w:val="721EF3B2"/>
    <w:rsid w:val="7260B9F3"/>
    <w:rsid w:val="72B7705B"/>
    <w:rsid w:val="7302812F"/>
    <w:rsid w:val="7365BB35"/>
    <w:rsid w:val="7571EF55"/>
    <w:rsid w:val="761BDADE"/>
    <w:rsid w:val="7625C9DC"/>
    <w:rsid w:val="7778C040"/>
    <w:rsid w:val="77C00DFC"/>
    <w:rsid w:val="77C483DE"/>
    <w:rsid w:val="7875EDB6"/>
    <w:rsid w:val="78D99F45"/>
    <w:rsid w:val="78E0D81C"/>
    <w:rsid w:val="7906B4C0"/>
    <w:rsid w:val="791CE681"/>
    <w:rsid w:val="79325022"/>
    <w:rsid w:val="7A5A042A"/>
    <w:rsid w:val="7B2562A4"/>
    <w:rsid w:val="7CABAE9A"/>
    <w:rsid w:val="7D845445"/>
    <w:rsid w:val="7DCC3C24"/>
    <w:rsid w:val="7DE05F7C"/>
    <w:rsid w:val="7E20E653"/>
    <w:rsid w:val="7E4F2EB0"/>
    <w:rsid w:val="7E659184"/>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d8c265a-5436-43a7-80c1-713d2827ffde"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396cf9c77190b710131369c257d9f9b1">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2a2327fed2aba23b62d29ab26d20920"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177AC0-9385-4EAD-8893-51DB28391E45}">
  <ds:schemaRefs>
    <ds:schemaRef ds:uri="Microsoft.SharePoint.Taxonomy.ContentTypeSync"/>
  </ds:schemaRefs>
</ds:datastoreItem>
</file>

<file path=customXml/itemProps2.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3.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s>
</ds:datastoreItem>
</file>

<file path=customXml/itemProps4.xml><?xml version="1.0" encoding="utf-8"?>
<ds:datastoreItem xmlns:ds="http://schemas.openxmlformats.org/officeDocument/2006/customXml" ds:itemID="{055CDF13-9328-47FB-A8DD-21864D952BE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docId:7B4DDE49EE31B589D2B9BEBA8F98290D</cp:keywords>
  <dc:description/>
  <cp:lastModifiedBy>Caitlin Grady</cp:lastModifiedBy>
  <cp:revision>5</cp:revision>
  <dcterms:created xsi:type="dcterms:W3CDTF">2025-06-10T03:09:00Z</dcterms:created>
  <dcterms:modified xsi:type="dcterms:W3CDTF">2025-11-05T01:21:26Z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